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2" w:type="dxa"/>
        <w:tblLook w:val="04A0" w:firstRow="1" w:lastRow="0" w:firstColumn="1" w:lastColumn="0" w:noHBand="0" w:noVBand="1"/>
      </w:tblPr>
      <w:tblGrid>
        <w:gridCol w:w="5014"/>
        <w:gridCol w:w="2922"/>
        <w:gridCol w:w="1729"/>
        <w:gridCol w:w="1729"/>
        <w:gridCol w:w="1729"/>
        <w:gridCol w:w="1729"/>
      </w:tblGrid>
      <w:tr w:rsidR="009E40DD" w:rsidRPr="009E40DD" w:rsidTr="001E5B88">
        <w:trPr>
          <w:trHeight w:val="315"/>
        </w:trPr>
        <w:tc>
          <w:tcPr>
            <w:tcW w:w="3700" w:type="dxa"/>
            <w:tcBorders>
              <w:top w:val="nil"/>
              <w:left w:val="nil"/>
              <w:bottom w:val="nil"/>
              <w:right w:val="nil"/>
            </w:tcBorders>
            <w:shd w:val="clear" w:color="auto" w:fill="auto"/>
            <w:noWrap/>
            <w:vAlign w:val="center"/>
            <w:hideMark/>
          </w:tcPr>
          <w:p w:rsidR="009E40DD" w:rsidRPr="009E40DD" w:rsidRDefault="009E40DD" w:rsidP="009E40DD">
            <w:pPr>
              <w:rPr>
                <w:rFonts w:ascii="Times New Roman" w:eastAsia="Times New Roman" w:hAnsi="Times New Roman" w:cs="Times New Roman"/>
                <w:b/>
                <w:bCs/>
                <w:color w:val="000000"/>
                <w:sz w:val="24"/>
                <w:szCs w:val="24"/>
              </w:rPr>
            </w:pPr>
            <w:r w:rsidRPr="009E40DD">
              <w:rPr>
                <w:rFonts w:ascii="Times New Roman" w:eastAsia="Times New Roman" w:hAnsi="Times New Roman" w:cs="Times New Roman"/>
                <w:b/>
                <w:bCs/>
                <w:color w:val="000000"/>
                <w:sz w:val="24"/>
                <w:szCs w:val="24"/>
              </w:rPr>
              <w:t>Company Name:</w:t>
            </w:r>
          </w:p>
        </w:tc>
        <w:tc>
          <w:tcPr>
            <w:tcW w:w="215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b/>
                <w:bCs/>
                <w:color w:val="000000"/>
                <w:sz w:val="24"/>
                <w:szCs w:val="24"/>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r>
      <w:tr w:rsidR="009E40DD" w:rsidRPr="009E40DD" w:rsidTr="001E5B88">
        <w:trPr>
          <w:trHeight w:val="315"/>
        </w:trPr>
        <w:tc>
          <w:tcPr>
            <w:tcW w:w="3700" w:type="dxa"/>
            <w:tcBorders>
              <w:top w:val="nil"/>
              <w:left w:val="nil"/>
              <w:bottom w:val="nil"/>
              <w:right w:val="nil"/>
            </w:tcBorders>
            <w:shd w:val="clear" w:color="auto" w:fill="auto"/>
            <w:noWrap/>
            <w:vAlign w:val="center"/>
            <w:hideMark/>
          </w:tcPr>
          <w:p w:rsidR="009E40DD" w:rsidRPr="009E40DD" w:rsidRDefault="009E40DD" w:rsidP="009E40DD">
            <w:pPr>
              <w:rPr>
                <w:rFonts w:ascii="Times New Roman" w:eastAsia="Times New Roman" w:hAnsi="Times New Roman" w:cs="Times New Roman"/>
                <w:b/>
                <w:bCs/>
                <w:color w:val="000000"/>
                <w:sz w:val="24"/>
                <w:szCs w:val="24"/>
              </w:rPr>
            </w:pPr>
            <w:r w:rsidRPr="009E40DD">
              <w:rPr>
                <w:rFonts w:ascii="Times New Roman" w:eastAsia="Times New Roman" w:hAnsi="Times New Roman" w:cs="Times New Roman"/>
                <w:b/>
                <w:bCs/>
                <w:color w:val="000000"/>
                <w:sz w:val="24"/>
                <w:szCs w:val="24"/>
              </w:rPr>
              <w:t>Name of representative:</w:t>
            </w:r>
          </w:p>
        </w:tc>
        <w:tc>
          <w:tcPr>
            <w:tcW w:w="215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b/>
                <w:bCs/>
                <w:color w:val="000000"/>
                <w:sz w:val="24"/>
                <w:szCs w:val="24"/>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r>
      <w:tr w:rsidR="009E40DD" w:rsidRPr="009E40DD" w:rsidTr="001E5B88">
        <w:trPr>
          <w:trHeight w:val="300"/>
        </w:trPr>
        <w:tc>
          <w:tcPr>
            <w:tcW w:w="3700" w:type="dxa"/>
            <w:tcBorders>
              <w:top w:val="nil"/>
              <w:left w:val="nil"/>
              <w:bottom w:val="nil"/>
              <w:right w:val="nil"/>
            </w:tcBorders>
            <w:shd w:val="clear" w:color="auto" w:fill="auto"/>
            <w:noWrap/>
            <w:vAlign w:val="center"/>
            <w:hideMark/>
          </w:tcPr>
          <w:p w:rsidR="009E40DD" w:rsidRPr="009E40DD" w:rsidRDefault="009E40DD" w:rsidP="009E40DD">
            <w:pPr>
              <w:rPr>
                <w:rFonts w:ascii="Times New Roman" w:eastAsia="Times New Roman" w:hAnsi="Times New Roman" w:cs="Times New Roman"/>
                <w:b/>
                <w:bCs/>
                <w:color w:val="000000"/>
              </w:rPr>
            </w:pPr>
            <w:r w:rsidRPr="009E40DD">
              <w:rPr>
                <w:rFonts w:ascii="Times New Roman" w:eastAsia="Times New Roman" w:hAnsi="Times New Roman" w:cs="Times New Roman"/>
                <w:b/>
                <w:bCs/>
                <w:color w:val="000000"/>
              </w:rPr>
              <w:t>Phone Number:</w:t>
            </w:r>
          </w:p>
        </w:tc>
        <w:tc>
          <w:tcPr>
            <w:tcW w:w="215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b/>
                <w:bCs/>
                <w:color w:val="00000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r>
      <w:tr w:rsidR="009E40DD" w:rsidRPr="009E40DD" w:rsidTr="001E5B88">
        <w:trPr>
          <w:trHeight w:val="300"/>
        </w:trPr>
        <w:tc>
          <w:tcPr>
            <w:tcW w:w="3700" w:type="dxa"/>
            <w:tcBorders>
              <w:top w:val="nil"/>
              <w:left w:val="nil"/>
              <w:bottom w:val="nil"/>
              <w:right w:val="nil"/>
            </w:tcBorders>
            <w:shd w:val="clear" w:color="auto" w:fill="auto"/>
            <w:noWrap/>
            <w:vAlign w:val="center"/>
            <w:hideMark/>
          </w:tcPr>
          <w:p w:rsidR="009E40DD" w:rsidRPr="009E40DD" w:rsidRDefault="009E40DD" w:rsidP="009E40DD">
            <w:pPr>
              <w:rPr>
                <w:rFonts w:ascii="Times New Roman" w:eastAsia="Times New Roman" w:hAnsi="Times New Roman" w:cs="Times New Roman"/>
                <w:b/>
                <w:bCs/>
                <w:color w:val="000000"/>
              </w:rPr>
            </w:pPr>
            <w:r w:rsidRPr="009E40DD">
              <w:rPr>
                <w:rFonts w:ascii="Times New Roman" w:eastAsia="Times New Roman" w:hAnsi="Times New Roman" w:cs="Times New Roman"/>
                <w:b/>
                <w:bCs/>
                <w:color w:val="000000"/>
              </w:rPr>
              <w:t>Email:</w:t>
            </w:r>
          </w:p>
        </w:tc>
        <w:tc>
          <w:tcPr>
            <w:tcW w:w="215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b/>
                <w:bCs/>
                <w:color w:val="00000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r>
      <w:tr w:rsidR="009E40DD" w:rsidRPr="009E40DD" w:rsidTr="001E5B88">
        <w:trPr>
          <w:trHeight w:val="300"/>
        </w:trPr>
        <w:tc>
          <w:tcPr>
            <w:tcW w:w="3700" w:type="dxa"/>
            <w:tcBorders>
              <w:top w:val="nil"/>
              <w:left w:val="nil"/>
              <w:bottom w:val="nil"/>
              <w:right w:val="nil"/>
            </w:tcBorders>
            <w:shd w:val="clear" w:color="auto" w:fill="auto"/>
            <w:noWrap/>
            <w:vAlign w:val="center"/>
            <w:hideMark/>
          </w:tcPr>
          <w:p w:rsidR="009E40DD" w:rsidRPr="009E40DD" w:rsidRDefault="009E40DD" w:rsidP="009E40DD">
            <w:pPr>
              <w:rPr>
                <w:rFonts w:ascii="Times New Roman" w:eastAsia="Times New Roman" w:hAnsi="Times New Roman" w:cs="Times New Roman"/>
                <w:b/>
                <w:bCs/>
                <w:color w:val="000000"/>
              </w:rPr>
            </w:pPr>
            <w:r w:rsidRPr="009E40DD">
              <w:rPr>
                <w:rFonts w:ascii="Times New Roman" w:eastAsia="Times New Roman" w:hAnsi="Times New Roman" w:cs="Times New Roman"/>
                <w:b/>
                <w:bCs/>
                <w:color w:val="000000"/>
              </w:rPr>
              <w:t>Address:</w:t>
            </w:r>
          </w:p>
        </w:tc>
        <w:tc>
          <w:tcPr>
            <w:tcW w:w="215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b/>
                <w:bCs/>
                <w:color w:val="00000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r>
      <w:tr w:rsidR="009E40DD" w:rsidRPr="009E40DD" w:rsidTr="001E5B88">
        <w:trPr>
          <w:trHeight w:val="300"/>
        </w:trPr>
        <w:tc>
          <w:tcPr>
            <w:tcW w:w="3700" w:type="dxa"/>
            <w:tcBorders>
              <w:top w:val="nil"/>
              <w:left w:val="nil"/>
              <w:bottom w:val="nil"/>
              <w:right w:val="nil"/>
            </w:tcBorders>
            <w:shd w:val="clear" w:color="auto" w:fill="auto"/>
            <w:noWrap/>
            <w:vAlign w:val="center"/>
            <w:hideMark/>
          </w:tcPr>
          <w:p w:rsidR="009E40DD" w:rsidRDefault="009E40DD" w:rsidP="009E40DD">
            <w:pPr>
              <w:rPr>
                <w:rFonts w:ascii="Times New Roman" w:eastAsia="Times New Roman" w:hAnsi="Times New Roman" w:cs="Times New Roman"/>
                <w:b/>
                <w:bCs/>
                <w:color w:val="000000"/>
              </w:rPr>
            </w:pPr>
            <w:r w:rsidRPr="009E40DD">
              <w:rPr>
                <w:rFonts w:ascii="Times New Roman" w:eastAsia="Times New Roman" w:hAnsi="Times New Roman" w:cs="Times New Roman"/>
                <w:b/>
                <w:bCs/>
                <w:color w:val="000000"/>
              </w:rPr>
              <w:t>MOF number:</w:t>
            </w:r>
          </w:p>
          <w:p w:rsidR="0096548B" w:rsidRPr="009E40DD" w:rsidRDefault="0096548B" w:rsidP="009E40D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Date:</w:t>
            </w:r>
            <w:bookmarkStart w:id="0" w:name="_GoBack"/>
            <w:bookmarkEnd w:id="0"/>
          </w:p>
        </w:tc>
        <w:tc>
          <w:tcPr>
            <w:tcW w:w="215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b/>
                <w:bCs/>
                <w:color w:val="00000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0DD" w:rsidRPr="009E40DD" w:rsidRDefault="009E40DD" w:rsidP="009E40DD">
            <w:pPr>
              <w:rPr>
                <w:rFonts w:ascii="Times New Roman" w:eastAsia="Times New Roman" w:hAnsi="Times New Roman" w:cs="Times New Roman"/>
                <w:sz w:val="20"/>
                <w:szCs w:val="20"/>
              </w:rPr>
            </w:pPr>
          </w:p>
        </w:tc>
      </w:tr>
      <w:tr w:rsidR="009E40DD" w:rsidRPr="009E40DD" w:rsidTr="001E5B88">
        <w:trPr>
          <w:trHeight w:val="315"/>
        </w:trPr>
        <w:tc>
          <w:tcPr>
            <w:tcW w:w="3700" w:type="dxa"/>
            <w:tcBorders>
              <w:top w:val="nil"/>
              <w:left w:val="nil"/>
              <w:bottom w:val="nil"/>
              <w:right w:val="nil"/>
            </w:tcBorders>
            <w:shd w:val="clear" w:color="auto" w:fill="auto"/>
            <w:noWrap/>
            <w:vAlign w:val="center"/>
            <w:hideMark/>
          </w:tcPr>
          <w:p w:rsidR="009E40DD" w:rsidRPr="009E40DD" w:rsidRDefault="009E40DD" w:rsidP="009E40DD">
            <w:pPr>
              <w:rPr>
                <w:rFonts w:ascii="Times New Roman" w:eastAsia="Times New Roman" w:hAnsi="Times New Roman" w:cs="Times New Roman"/>
                <w:b/>
                <w:bCs/>
                <w:color w:val="000000"/>
                <w:sz w:val="24"/>
                <w:szCs w:val="24"/>
              </w:rPr>
            </w:pPr>
          </w:p>
          <w:p w:rsidR="009E40DD" w:rsidRPr="009E40DD" w:rsidRDefault="009E40DD" w:rsidP="009E40DD">
            <w:pPr>
              <w:rPr>
                <w:rFonts w:ascii="Times New Roman" w:eastAsia="Times New Roman" w:hAnsi="Times New Roman" w:cs="Times New Roman"/>
                <w:b/>
                <w:bCs/>
                <w:color w:val="000000"/>
                <w:sz w:val="24"/>
                <w:szCs w:val="24"/>
              </w:rPr>
            </w:pPr>
          </w:p>
          <w:p w:rsidR="009E40DD" w:rsidRPr="009E40DD" w:rsidRDefault="009E40DD" w:rsidP="00C87874">
            <w:pPr>
              <w:rPr>
                <w:rFonts w:ascii="Times New Roman" w:eastAsia="Times New Roman" w:hAnsi="Times New Roman" w:cs="Times New Roman"/>
                <w:b/>
                <w:bCs/>
                <w:color w:val="000000"/>
                <w:sz w:val="24"/>
                <w:szCs w:val="24"/>
              </w:rPr>
            </w:pPr>
            <w:r w:rsidRPr="009E40DD">
              <w:rPr>
                <w:rFonts w:ascii="Times New Roman" w:eastAsia="Times New Roman" w:hAnsi="Times New Roman" w:cs="Times New Roman"/>
                <w:b/>
                <w:bCs/>
                <w:color w:val="000000"/>
                <w:sz w:val="24"/>
                <w:szCs w:val="24"/>
              </w:rPr>
              <w:t xml:space="preserve">Quotation to: </w:t>
            </w:r>
            <w:r w:rsidRPr="00C87874">
              <w:rPr>
                <w:rFonts w:ascii="Times New Roman" w:eastAsia="Times New Roman" w:hAnsi="Times New Roman" w:cs="Times New Roman"/>
                <w:b/>
                <w:bCs/>
                <w:color w:val="000000"/>
                <w:sz w:val="24"/>
                <w:szCs w:val="24"/>
              </w:rPr>
              <w:t>Right To Play International</w:t>
            </w:r>
          </w:p>
        </w:tc>
        <w:tc>
          <w:tcPr>
            <w:tcW w:w="7260" w:type="dxa"/>
            <w:gridSpan w:val="5"/>
            <w:tcBorders>
              <w:top w:val="nil"/>
              <w:left w:val="nil"/>
              <w:bottom w:val="nil"/>
              <w:right w:val="nil"/>
            </w:tcBorders>
            <w:shd w:val="clear" w:color="auto" w:fill="auto"/>
            <w:noWrap/>
            <w:vAlign w:val="center"/>
            <w:hideMark/>
          </w:tcPr>
          <w:p w:rsidR="009E40DD" w:rsidRPr="009E40DD" w:rsidRDefault="009E40DD" w:rsidP="009E40DD">
            <w:pPr>
              <w:rPr>
                <w:rFonts w:ascii="Times New Roman" w:eastAsia="Times New Roman" w:hAnsi="Times New Roman" w:cs="Times New Roman"/>
                <w:b/>
                <w:bCs/>
                <w:color w:val="000000"/>
                <w:sz w:val="24"/>
                <w:szCs w:val="24"/>
              </w:rPr>
            </w:pPr>
          </w:p>
          <w:p w:rsidR="009E40DD" w:rsidRPr="009E40DD" w:rsidRDefault="009E40DD" w:rsidP="009E40DD">
            <w:pPr>
              <w:rPr>
                <w:rFonts w:ascii="Times New Roman" w:eastAsia="Times New Roman" w:hAnsi="Times New Roman" w:cs="Times New Roman"/>
                <w:b/>
                <w:bCs/>
                <w:color w:val="000000"/>
                <w:sz w:val="24"/>
                <w:szCs w:val="24"/>
              </w:rPr>
            </w:pPr>
          </w:p>
          <w:p w:rsidR="009E40DD" w:rsidRPr="009E40DD" w:rsidRDefault="009E40DD" w:rsidP="009E40DD">
            <w:pPr>
              <w:rPr>
                <w:rFonts w:ascii="Times New Roman" w:eastAsia="Times New Roman" w:hAnsi="Times New Roman" w:cs="Times New Roman"/>
                <w:b/>
                <w:bCs/>
                <w:color w:val="000000"/>
                <w:sz w:val="24"/>
                <w:szCs w:val="24"/>
              </w:rPr>
            </w:pPr>
          </w:p>
        </w:tc>
      </w:tr>
    </w:tbl>
    <w:p w:rsidR="007475A7" w:rsidRPr="007475A7" w:rsidRDefault="007475A7" w:rsidP="00622101">
      <w:pPr>
        <w:spacing w:before="100" w:beforeAutospacing="1" w:after="100" w:afterAutospacing="1"/>
        <w:rPr>
          <w:rFonts w:ascii="Times New Roman" w:hAnsi="Times New Roman" w:cs="Times New Roman"/>
          <w:b/>
          <w:bCs/>
          <w:sz w:val="24"/>
          <w:szCs w:val="24"/>
        </w:rPr>
      </w:pPr>
    </w:p>
    <w:p w:rsidR="00622101" w:rsidRDefault="00622101" w:rsidP="00622101">
      <w:pPr>
        <w:spacing w:before="100" w:beforeAutospacing="1" w:after="100" w:afterAutospacing="1"/>
        <w:rPr>
          <w:rFonts w:ascii="Times New Roman" w:hAnsi="Times New Roman" w:cs="Times New Roman"/>
          <w:b/>
          <w:bCs/>
          <w:sz w:val="24"/>
          <w:szCs w:val="24"/>
          <w:u w:val="single"/>
        </w:rPr>
      </w:pPr>
      <w:r>
        <w:rPr>
          <w:rFonts w:ascii="Times New Roman" w:hAnsi="Times New Roman" w:cs="Times New Roman"/>
          <w:b/>
          <w:bCs/>
          <w:sz w:val="24"/>
          <w:szCs w:val="24"/>
          <w:u w:val="single"/>
        </w:rPr>
        <w:t>1-General Document, Manuals, etc….</w:t>
      </w:r>
    </w:p>
    <w:p w:rsidR="007475A7" w:rsidRPr="00C87874" w:rsidRDefault="007475A7" w:rsidP="00622101">
      <w:pPr>
        <w:spacing w:before="100" w:beforeAutospacing="1" w:after="100" w:afterAutospacing="1"/>
        <w:rPr>
          <w:rFonts w:ascii="Times New Roman" w:hAnsi="Times New Roman" w:cs="Times New Roman"/>
          <w:b/>
          <w:bCs/>
          <w:sz w:val="24"/>
          <w:szCs w:val="24"/>
        </w:rPr>
      </w:pPr>
      <w:r w:rsidRPr="00C87874">
        <w:rPr>
          <w:rFonts w:ascii="Times New Roman" w:hAnsi="Times New Roman" w:cs="Times New Roman"/>
          <w:b/>
          <w:bCs/>
          <w:sz w:val="24"/>
          <w:szCs w:val="24"/>
        </w:rPr>
        <w:t>Including proof reading and translation technical concept e.g.: Education, livelihoods, etc….</w:t>
      </w:r>
    </w:p>
    <w:p w:rsidR="00622101" w:rsidRDefault="00622101" w:rsidP="0062210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bl>
      <w:tblPr>
        <w:tblW w:w="8320" w:type="dxa"/>
        <w:tblInd w:w="15" w:type="dxa"/>
        <w:tblCellMar>
          <w:left w:w="0" w:type="dxa"/>
          <w:right w:w="0" w:type="dxa"/>
        </w:tblCellMar>
        <w:tblLook w:val="04A0" w:firstRow="1" w:lastRow="0" w:firstColumn="1" w:lastColumn="0" w:noHBand="0" w:noVBand="1"/>
      </w:tblPr>
      <w:tblGrid>
        <w:gridCol w:w="6400"/>
        <w:gridCol w:w="960"/>
        <w:gridCol w:w="960"/>
      </w:tblGrid>
      <w:tr w:rsidR="00622101" w:rsidTr="00622101">
        <w:trPr>
          <w:trHeight w:val="300"/>
        </w:trPr>
        <w:tc>
          <w:tcPr>
            <w:tcW w:w="6400" w:type="dxa"/>
            <w:noWrap/>
            <w:tcMar>
              <w:top w:w="0" w:type="dxa"/>
              <w:left w:w="108" w:type="dxa"/>
              <w:bottom w:w="0" w:type="dxa"/>
              <w:right w:w="108" w:type="dxa"/>
            </w:tcMar>
            <w:vAlign w:val="bottom"/>
            <w:hideMark/>
          </w:tcPr>
          <w:p w:rsidR="00622101" w:rsidRDefault="00622101">
            <w:pPr>
              <w:rPr>
                <w:rFonts w:ascii="Times New Roman" w:hAnsi="Times New Roman" w:cs="Times New Roman"/>
                <w:sz w:val="24"/>
                <w:szCs w:val="24"/>
              </w:rPr>
            </w:pPr>
          </w:p>
        </w:tc>
        <w:tc>
          <w:tcPr>
            <w:tcW w:w="96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622101" w:rsidRDefault="00622101" w:rsidP="00622101">
            <w:pPr>
              <w:spacing w:before="100" w:beforeAutospacing="1" w:after="100" w:afterAutospacing="1" w:line="252" w:lineRule="auto"/>
              <w:jc w:val="center"/>
              <w:rPr>
                <w:rFonts w:ascii="Times New Roman" w:hAnsi="Times New Roman" w:cs="Times New Roman"/>
                <w:sz w:val="24"/>
                <w:szCs w:val="24"/>
              </w:rPr>
            </w:pPr>
            <w:r>
              <w:rPr>
                <w:rFonts w:ascii="Times New Roman" w:hAnsi="Times New Roman" w:cs="Times New Roman"/>
                <w:color w:val="000000"/>
                <w:sz w:val="24"/>
                <w:szCs w:val="24"/>
              </w:rPr>
              <w:t>LBP</w:t>
            </w:r>
          </w:p>
        </w:tc>
        <w:tc>
          <w:tcPr>
            <w:tcW w:w="960" w:type="dxa"/>
            <w:tcBorders>
              <w:top w:val="single" w:sz="8" w:space="0" w:color="auto"/>
              <w:left w:val="nil"/>
              <w:bottom w:val="nil"/>
              <w:right w:val="single" w:sz="8" w:space="0" w:color="auto"/>
            </w:tcBorders>
            <w:vAlign w:val="bottom"/>
            <w:hideMark/>
          </w:tcPr>
          <w:p w:rsidR="00622101" w:rsidRDefault="00622101" w:rsidP="00622101">
            <w:pPr>
              <w:spacing w:before="100" w:beforeAutospacing="1" w:after="100" w:afterAutospacing="1" w:line="252" w:lineRule="auto"/>
              <w:jc w:val="center"/>
              <w:rPr>
                <w:rFonts w:ascii="Times New Roman" w:hAnsi="Times New Roman" w:cs="Times New Roman"/>
                <w:sz w:val="24"/>
                <w:szCs w:val="24"/>
              </w:rPr>
            </w:pPr>
            <w:r>
              <w:rPr>
                <w:rFonts w:ascii="Times New Roman" w:hAnsi="Times New Roman" w:cs="Times New Roman"/>
                <w:color w:val="000000"/>
                <w:sz w:val="24"/>
                <w:szCs w:val="24"/>
              </w:rPr>
              <w:t>USD</w:t>
            </w:r>
          </w:p>
        </w:tc>
      </w:tr>
      <w:tr w:rsidR="00622101" w:rsidTr="00622101">
        <w:trPr>
          <w:trHeight w:val="300"/>
        </w:trPr>
        <w:tc>
          <w:tcPr>
            <w:tcW w:w="6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Unit cost for: Translation from English to Arabic (1 page/ 250 word)</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960" w:type="dxa"/>
            <w:tcBorders>
              <w:top w:val="single" w:sz="8" w:space="0" w:color="auto"/>
              <w:left w:val="nil"/>
              <w:bottom w:val="single" w:sz="8" w:space="0" w:color="auto"/>
              <w:right w:val="single" w:sz="8" w:space="0" w:color="auto"/>
            </w:tcBorders>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622101" w:rsidTr="00622101">
        <w:trPr>
          <w:trHeight w:val="300"/>
        </w:trPr>
        <w:tc>
          <w:tcPr>
            <w:tcW w:w="6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Unit cost for: Translation from Arabic to English (1 page/ 250 word)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 </w:t>
            </w:r>
          </w:p>
        </w:tc>
      </w:tr>
    </w:tbl>
    <w:p w:rsidR="00622101" w:rsidRDefault="00622101" w:rsidP="007475A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p w:rsidR="00622101" w:rsidRDefault="00622101" w:rsidP="00622101">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u w:val="single"/>
        </w:rPr>
        <w:t>-Delivery time:</w:t>
      </w:r>
    </w:p>
    <w:p w:rsidR="00622101" w:rsidRDefault="00622101" w:rsidP="00622101">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 </w:t>
      </w:r>
    </w:p>
    <w:tbl>
      <w:tblPr>
        <w:tblW w:w="3520" w:type="dxa"/>
        <w:tblInd w:w="5" w:type="dxa"/>
        <w:tblCellMar>
          <w:left w:w="0" w:type="dxa"/>
          <w:right w:w="0" w:type="dxa"/>
        </w:tblCellMar>
        <w:tblLook w:val="04A0" w:firstRow="1" w:lastRow="0" w:firstColumn="1" w:lastColumn="0" w:noHBand="0" w:noVBand="1"/>
      </w:tblPr>
      <w:tblGrid>
        <w:gridCol w:w="2560"/>
        <w:gridCol w:w="960"/>
      </w:tblGrid>
      <w:tr w:rsidR="00622101" w:rsidTr="00622101">
        <w:trPr>
          <w:trHeight w:val="300"/>
        </w:trPr>
        <w:tc>
          <w:tcPr>
            <w:tcW w:w="2560" w:type="dxa"/>
            <w:noWrap/>
            <w:tcMar>
              <w:top w:w="0" w:type="dxa"/>
              <w:left w:w="108" w:type="dxa"/>
              <w:bottom w:w="0" w:type="dxa"/>
              <w:right w:w="108" w:type="dxa"/>
            </w:tcMar>
            <w:vAlign w:val="bottom"/>
            <w:hideMark/>
          </w:tcPr>
          <w:p w:rsidR="00622101" w:rsidRDefault="00622101">
            <w:pPr>
              <w:rPr>
                <w:rFonts w:ascii="Times New Roman" w:hAnsi="Times New Roman" w:cs="Times New Roman"/>
                <w:sz w:val="24"/>
                <w:szCs w:val="24"/>
              </w:rPr>
            </w:pPr>
          </w:p>
        </w:tc>
        <w:tc>
          <w:tcPr>
            <w:tcW w:w="96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Day</w:t>
            </w:r>
            <w:r w:rsidR="007475A7">
              <w:rPr>
                <w:rFonts w:ascii="Times New Roman" w:hAnsi="Times New Roman" w:cs="Times New Roman"/>
                <w:color w:val="000000"/>
                <w:sz w:val="24"/>
                <w:szCs w:val="24"/>
              </w:rPr>
              <w:t>/s</w:t>
            </w:r>
          </w:p>
        </w:tc>
      </w:tr>
      <w:tr w:rsidR="00622101" w:rsidTr="00622101">
        <w:trPr>
          <w:trHeight w:val="300"/>
        </w:trPr>
        <w:tc>
          <w:tcPr>
            <w:tcW w:w="2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Delivery of one document</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622101" w:rsidTr="00622101">
        <w:trPr>
          <w:trHeight w:val="300"/>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1 Page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622101" w:rsidTr="00622101">
        <w:trPr>
          <w:trHeight w:val="300"/>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20 Pages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622101" w:rsidTr="00622101">
        <w:trPr>
          <w:trHeight w:val="300"/>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50 Pages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622101" w:rsidTr="00622101">
        <w:trPr>
          <w:trHeight w:val="300"/>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100 Pages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2101" w:rsidRDefault="00622101">
            <w:pPr>
              <w:spacing w:before="100" w:beforeAutospacing="1" w:after="100" w:afterAutospacing="1" w:line="252" w:lineRule="auto"/>
              <w:rPr>
                <w:rFonts w:ascii="Times New Roman" w:hAnsi="Times New Roman" w:cs="Times New Roman"/>
                <w:sz w:val="24"/>
                <w:szCs w:val="24"/>
              </w:rPr>
            </w:pPr>
            <w:r>
              <w:rPr>
                <w:rFonts w:ascii="Times New Roman" w:hAnsi="Times New Roman" w:cs="Times New Roman"/>
                <w:color w:val="000000"/>
                <w:sz w:val="24"/>
                <w:szCs w:val="24"/>
              </w:rPr>
              <w:t> </w:t>
            </w:r>
          </w:p>
        </w:tc>
      </w:tr>
    </w:tbl>
    <w:p w:rsidR="00622101" w:rsidRDefault="00622101" w:rsidP="00622101">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 </w:t>
      </w:r>
    </w:p>
    <w:p w:rsidR="00F93FE8" w:rsidRDefault="00F93FE8" w:rsidP="00622101">
      <w:pPr>
        <w:spacing w:before="100" w:beforeAutospacing="1" w:after="100" w:afterAutospacing="1"/>
        <w:rPr>
          <w:rFonts w:ascii="Times New Roman" w:hAnsi="Times New Roman" w:cs="Times New Roman"/>
          <w:b/>
          <w:bCs/>
          <w:sz w:val="24"/>
          <w:szCs w:val="24"/>
          <w:u w:val="single"/>
        </w:rPr>
      </w:pPr>
    </w:p>
    <w:p w:rsidR="00F93FE8" w:rsidRPr="00F93FE8" w:rsidRDefault="00F93FE8" w:rsidP="00622101">
      <w:pPr>
        <w:spacing w:before="100" w:beforeAutospacing="1" w:after="100" w:afterAutospacing="1"/>
        <w:rPr>
          <w:rFonts w:ascii="Times New Roman" w:hAnsi="Times New Roman" w:cs="Times New Roman"/>
          <w:b/>
          <w:bCs/>
          <w:sz w:val="24"/>
          <w:szCs w:val="24"/>
          <w:u w:val="single"/>
        </w:rPr>
      </w:pPr>
      <w:r w:rsidRPr="00F93FE8">
        <w:rPr>
          <w:rFonts w:ascii="Times New Roman" w:hAnsi="Times New Roman" w:cs="Times New Roman"/>
          <w:b/>
          <w:bCs/>
          <w:sz w:val="24"/>
          <w:szCs w:val="24"/>
          <w:u w:val="single"/>
        </w:rPr>
        <w:t>4-Team headcount:</w:t>
      </w:r>
    </w:p>
    <w:p w:rsidR="00F93FE8" w:rsidRDefault="00F93FE8" w:rsidP="00C87874">
      <w:pPr>
        <w:spacing w:before="100" w:beforeAutospacing="1" w:after="100" w:afterAutospacing="1"/>
        <w:rPr>
          <w:rFonts w:ascii="Times New Roman" w:hAnsi="Times New Roman" w:cs="Times New Roman"/>
          <w:b/>
          <w:bCs/>
          <w:sz w:val="24"/>
          <w:szCs w:val="24"/>
          <w:u w:val="single"/>
        </w:rPr>
      </w:pPr>
    </w:p>
    <w:p w:rsidR="00F93FE8" w:rsidRDefault="00F93FE8" w:rsidP="00C87874">
      <w:pPr>
        <w:spacing w:before="100" w:beforeAutospacing="1" w:after="100" w:afterAutospacing="1"/>
        <w:rPr>
          <w:rFonts w:ascii="Times New Roman" w:hAnsi="Times New Roman" w:cs="Times New Roman"/>
          <w:b/>
          <w:bCs/>
          <w:sz w:val="24"/>
          <w:szCs w:val="24"/>
          <w:u w:val="single"/>
        </w:rPr>
      </w:pPr>
    </w:p>
    <w:p w:rsidR="00F93FE8" w:rsidRDefault="00F93FE8" w:rsidP="00C87874">
      <w:pPr>
        <w:spacing w:before="100" w:beforeAutospacing="1" w:after="100" w:afterAutospacing="1"/>
        <w:rPr>
          <w:rFonts w:ascii="Times New Roman" w:hAnsi="Times New Roman" w:cs="Times New Roman"/>
          <w:b/>
          <w:bCs/>
          <w:sz w:val="24"/>
          <w:szCs w:val="24"/>
          <w:u w:val="single"/>
        </w:rPr>
      </w:pPr>
    </w:p>
    <w:p w:rsidR="007475A7" w:rsidRPr="00C87874" w:rsidRDefault="00F93FE8" w:rsidP="00C87874">
      <w:pPr>
        <w:spacing w:before="100" w:beforeAutospacing="1" w:after="100" w:afterAutospacing="1"/>
        <w:rPr>
          <w:rFonts w:ascii="Times New Roman" w:hAnsi="Times New Roman" w:cs="Times New Roman"/>
          <w:sz w:val="24"/>
          <w:szCs w:val="24"/>
          <w:u w:val="single"/>
        </w:rPr>
      </w:pPr>
      <w:r>
        <w:rPr>
          <w:rFonts w:ascii="Times New Roman" w:hAnsi="Times New Roman" w:cs="Times New Roman"/>
          <w:b/>
          <w:bCs/>
          <w:sz w:val="24"/>
          <w:szCs w:val="24"/>
          <w:u w:val="single"/>
        </w:rPr>
        <w:t>5</w:t>
      </w:r>
      <w:r w:rsidR="00622101">
        <w:rPr>
          <w:rFonts w:ascii="Times New Roman" w:hAnsi="Times New Roman" w:cs="Times New Roman"/>
          <w:b/>
          <w:bCs/>
          <w:sz w:val="24"/>
          <w:szCs w:val="24"/>
          <w:u w:val="single"/>
        </w:rPr>
        <w:t xml:space="preserve">- </w:t>
      </w:r>
      <w:r w:rsidR="00C87874">
        <w:rPr>
          <w:rFonts w:ascii="Times New Roman" w:hAnsi="Times New Roman" w:cs="Times New Roman"/>
          <w:b/>
          <w:bCs/>
          <w:sz w:val="24"/>
          <w:szCs w:val="24"/>
          <w:u w:val="single"/>
        </w:rPr>
        <w:t>Below</w:t>
      </w:r>
      <w:r w:rsidR="00622101">
        <w:rPr>
          <w:rFonts w:ascii="Times New Roman" w:hAnsi="Times New Roman" w:cs="Times New Roman"/>
          <w:b/>
          <w:bCs/>
          <w:sz w:val="24"/>
          <w:szCs w:val="24"/>
          <w:u w:val="single"/>
        </w:rPr>
        <w:t xml:space="preserve"> assessment test</w:t>
      </w:r>
      <w:r w:rsidR="00C87874">
        <w:rPr>
          <w:rFonts w:ascii="Times New Roman" w:hAnsi="Times New Roman" w:cs="Times New Roman"/>
          <w:b/>
          <w:bCs/>
          <w:sz w:val="24"/>
          <w:szCs w:val="24"/>
          <w:u w:val="single"/>
        </w:rPr>
        <w:t>:</w:t>
      </w:r>
    </w:p>
    <w:p w:rsidR="007475A7" w:rsidRDefault="007475A7" w:rsidP="00622101">
      <w:pPr>
        <w:spacing w:before="100" w:beforeAutospacing="1" w:after="100" w:afterAutospacing="1"/>
        <w:rPr>
          <w:rFonts w:ascii="Times New Roman" w:hAnsi="Times New Roman" w:cs="Times New Roman"/>
          <w:sz w:val="24"/>
          <w:szCs w:val="24"/>
        </w:rPr>
      </w:pPr>
    </w:p>
    <w:p w:rsidR="00C87874" w:rsidRPr="00C87874" w:rsidRDefault="00C87874" w:rsidP="00C87874">
      <w:pPr>
        <w:spacing w:after="160" w:line="259" w:lineRule="auto"/>
        <w:rPr>
          <w:rFonts w:asciiTheme="majorBidi" w:hAnsiTheme="majorBidi" w:cstheme="majorBidi"/>
          <w:b/>
          <w:bCs/>
          <w:color w:val="FF0000"/>
          <w:sz w:val="36"/>
          <w:szCs w:val="36"/>
          <w:u w:val="single"/>
        </w:rPr>
      </w:pPr>
      <w:r>
        <w:rPr>
          <w:rFonts w:asciiTheme="majorBidi" w:hAnsiTheme="majorBidi" w:cstheme="majorBidi"/>
          <w:b/>
          <w:bCs/>
          <w:color w:val="FF0000"/>
          <w:sz w:val="36"/>
          <w:szCs w:val="36"/>
          <w:u w:val="single"/>
        </w:rPr>
        <w:t>1-</w:t>
      </w:r>
      <w:r w:rsidRPr="00C87874">
        <w:rPr>
          <w:rFonts w:asciiTheme="majorBidi" w:hAnsiTheme="majorBidi" w:cstheme="majorBidi"/>
          <w:b/>
          <w:bCs/>
          <w:color w:val="FF0000"/>
          <w:sz w:val="36"/>
          <w:szCs w:val="36"/>
          <w:u w:val="single"/>
        </w:rPr>
        <w:t xml:space="preserve">English </w:t>
      </w:r>
      <w:proofErr w:type="gramStart"/>
      <w:r w:rsidRPr="00C87874">
        <w:rPr>
          <w:rFonts w:asciiTheme="majorBidi" w:hAnsiTheme="majorBidi" w:cstheme="majorBidi"/>
          <w:b/>
          <w:bCs/>
          <w:color w:val="FF0000"/>
          <w:sz w:val="36"/>
          <w:szCs w:val="36"/>
          <w:u w:val="single"/>
        </w:rPr>
        <w:t>To</w:t>
      </w:r>
      <w:proofErr w:type="gramEnd"/>
      <w:r w:rsidRPr="00C87874">
        <w:rPr>
          <w:rFonts w:asciiTheme="majorBidi" w:hAnsiTheme="majorBidi" w:cstheme="majorBidi"/>
          <w:b/>
          <w:bCs/>
          <w:color w:val="FF0000"/>
          <w:sz w:val="36"/>
          <w:szCs w:val="36"/>
          <w:u w:val="single"/>
        </w:rPr>
        <w:t xml:space="preserve"> Arabic</w:t>
      </w:r>
    </w:p>
    <w:p w:rsidR="00C87874" w:rsidRPr="00C87874" w:rsidRDefault="00C87874" w:rsidP="00C87874">
      <w:pPr>
        <w:spacing w:after="160" w:line="259" w:lineRule="auto"/>
        <w:rPr>
          <w:rFonts w:asciiTheme="minorHAnsi" w:hAnsiTheme="minorHAnsi" w:cstheme="minorBidi"/>
        </w:rPr>
      </w:pPr>
    </w:p>
    <w:p w:rsidR="00C87874" w:rsidRPr="00C87874" w:rsidRDefault="00C87874" w:rsidP="00C87874">
      <w:pPr>
        <w:spacing w:before="60" w:after="60" w:line="288" w:lineRule="auto"/>
        <w:ind w:right="158"/>
        <w:jc w:val="both"/>
        <w:rPr>
          <w:rFonts w:asciiTheme="minorHAnsi" w:hAnsiTheme="minorHAnsi" w:cstheme="minorBidi"/>
        </w:rPr>
      </w:pPr>
      <w:r w:rsidRPr="00C87874">
        <w:rPr>
          <w:rFonts w:ascii="Verdana" w:hAnsi="Verdana" w:cstheme="minorBidi"/>
          <w:b/>
          <w:bCs/>
          <w:sz w:val="20"/>
          <w:szCs w:val="20"/>
          <w:lang w:val="en-CA"/>
        </w:rPr>
        <w:t xml:space="preserve">The World Bank estimates that 20 per cent of the world’s poorest people are living with disabilities, and tend to be regarded in their own communities as the most disadvantaged. Women with disabilities are recognized to be multiply disadvantaged, experiencing exclusion on account of their gender and their disability. </w:t>
      </w:r>
    </w:p>
    <w:p w:rsidR="00C87874" w:rsidRPr="00C87874" w:rsidRDefault="00C87874" w:rsidP="00C87874">
      <w:pPr>
        <w:spacing w:before="60" w:after="60" w:line="288" w:lineRule="auto"/>
        <w:ind w:right="158"/>
        <w:jc w:val="both"/>
        <w:rPr>
          <w:rFonts w:asciiTheme="minorHAnsi" w:hAnsiTheme="minorHAnsi" w:cstheme="minorBidi"/>
        </w:rPr>
      </w:pPr>
      <w:r w:rsidRPr="00C87874">
        <w:rPr>
          <w:rFonts w:ascii="Verdana" w:hAnsi="Verdana" w:cstheme="minorBidi"/>
          <w:b/>
          <w:bCs/>
          <w:sz w:val="20"/>
          <w:szCs w:val="20"/>
          <w:lang w:val="en-CA"/>
        </w:rPr>
        <w:t> </w:t>
      </w:r>
    </w:p>
    <w:p w:rsidR="00C87874" w:rsidRPr="00C87874" w:rsidRDefault="00C87874" w:rsidP="00C87874">
      <w:pPr>
        <w:spacing w:before="60" w:after="60" w:line="288" w:lineRule="auto"/>
        <w:ind w:right="158"/>
        <w:jc w:val="both"/>
        <w:rPr>
          <w:rFonts w:asciiTheme="minorHAnsi" w:hAnsiTheme="minorHAnsi" w:cstheme="minorBidi"/>
        </w:rPr>
      </w:pPr>
      <w:r w:rsidRPr="00C87874">
        <w:rPr>
          <w:rFonts w:ascii="Verdana" w:hAnsi="Verdana" w:cstheme="minorBidi"/>
          <w:b/>
          <w:bCs/>
          <w:sz w:val="20"/>
          <w:szCs w:val="20"/>
          <w:lang w:val="en-CA"/>
        </w:rPr>
        <w:t xml:space="preserve">Women and girls with disabilities are particularly vulnerable to abuse. To help promote inclusive and respectful behaviour and practices within society, Right </w:t>
      </w:r>
      <w:proofErr w:type="gramStart"/>
      <w:r w:rsidRPr="00C87874">
        <w:rPr>
          <w:rFonts w:ascii="Verdana" w:hAnsi="Verdana" w:cstheme="minorBidi"/>
          <w:b/>
          <w:bCs/>
          <w:sz w:val="20"/>
          <w:szCs w:val="20"/>
          <w:lang w:val="en-CA"/>
        </w:rPr>
        <w:t>To</w:t>
      </w:r>
      <w:proofErr w:type="gramEnd"/>
      <w:r w:rsidRPr="00C87874">
        <w:rPr>
          <w:rFonts w:ascii="Verdana" w:hAnsi="Verdana" w:cstheme="minorBidi"/>
          <w:b/>
          <w:bCs/>
          <w:sz w:val="20"/>
          <w:szCs w:val="20"/>
          <w:lang w:val="en-CA"/>
        </w:rPr>
        <w:t xml:space="preserve"> Play has put Leaders, Coaches and Teachers at the centre of its awareness and inclusion efforts.  </w:t>
      </w:r>
    </w:p>
    <w:p w:rsidR="00C87874" w:rsidRPr="00C87874" w:rsidRDefault="00C87874" w:rsidP="00C87874">
      <w:pPr>
        <w:spacing w:before="60" w:after="60" w:line="288" w:lineRule="auto"/>
        <w:ind w:right="158"/>
        <w:jc w:val="both"/>
        <w:rPr>
          <w:rFonts w:asciiTheme="minorHAnsi" w:hAnsiTheme="minorHAnsi" w:cstheme="minorBidi"/>
        </w:rPr>
      </w:pPr>
      <w:r w:rsidRPr="00C87874">
        <w:rPr>
          <w:rFonts w:ascii="Verdana" w:hAnsi="Verdana" w:cstheme="minorBidi"/>
          <w:b/>
          <w:bCs/>
          <w:sz w:val="20"/>
          <w:szCs w:val="20"/>
          <w:lang w:val="en-CA"/>
        </w:rPr>
        <w:t> </w:t>
      </w:r>
    </w:p>
    <w:p w:rsidR="00C87874" w:rsidRPr="00C87874" w:rsidRDefault="00C87874" w:rsidP="00C87874">
      <w:pPr>
        <w:spacing w:before="60" w:after="60" w:line="288" w:lineRule="auto"/>
        <w:ind w:right="158"/>
        <w:jc w:val="both"/>
        <w:rPr>
          <w:rFonts w:asciiTheme="minorHAnsi" w:hAnsiTheme="minorHAnsi" w:cstheme="minorBidi"/>
        </w:rPr>
      </w:pPr>
      <w:r w:rsidRPr="00C87874">
        <w:rPr>
          <w:rFonts w:ascii="Verdana" w:hAnsi="Verdana" w:cstheme="minorBidi"/>
          <w:b/>
          <w:bCs/>
          <w:sz w:val="20"/>
          <w:szCs w:val="20"/>
          <w:lang w:val="en-CA"/>
        </w:rPr>
        <w:t>Abilities first is an innovative awareness and education tool to promote the inclusion of people living with disabilities in all aspects of society. The right to non-discrimination is a fundamental human right of every person. In addition, State Parties have recognized the right of persons with disabilities, on an equal basis with others to participate in sport, recreational and leisure activities.</w:t>
      </w:r>
    </w:p>
    <w:p w:rsidR="00C87874" w:rsidRPr="00C87874" w:rsidRDefault="00C87874" w:rsidP="00C87874">
      <w:pPr>
        <w:spacing w:after="160" w:line="259" w:lineRule="auto"/>
        <w:rPr>
          <w:rFonts w:asciiTheme="minorHAnsi" w:hAnsiTheme="minorHAnsi" w:cstheme="minorBidi"/>
        </w:rPr>
      </w:pPr>
    </w:p>
    <w:p w:rsidR="00C87874" w:rsidRDefault="00C87874" w:rsidP="00C87874">
      <w:pPr>
        <w:spacing w:after="160" w:line="259" w:lineRule="auto"/>
        <w:rPr>
          <w:rFonts w:asciiTheme="majorBidi" w:hAnsiTheme="majorBidi" w:cstheme="majorBidi"/>
          <w:b/>
          <w:bCs/>
          <w:color w:val="FF0000"/>
          <w:sz w:val="32"/>
          <w:szCs w:val="32"/>
          <w:u w:val="single"/>
        </w:rPr>
      </w:pPr>
    </w:p>
    <w:p w:rsidR="00C87874" w:rsidRDefault="00C87874" w:rsidP="00C87874">
      <w:pPr>
        <w:spacing w:after="160" w:line="259" w:lineRule="auto"/>
        <w:rPr>
          <w:rFonts w:asciiTheme="majorBidi" w:hAnsiTheme="majorBidi" w:cstheme="majorBidi"/>
          <w:b/>
          <w:bCs/>
          <w:color w:val="FF0000"/>
          <w:sz w:val="32"/>
          <w:szCs w:val="32"/>
          <w:u w:val="single"/>
        </w:rPr>
      </w:pPr>
    </w:p>
    <w:p w:rsidR="00C87874" w:rsidRDefault="00C87874" w:rsidP="00C87874">
      <w:pPr>
        <w:spacing w:after="160" w:line="259" w:lineRule="auto"/>
        <w:rPr>
          <w:rFonts w:asciiTheme="majorBidi" w:hAnsiTheme="majorBidi" w:cstheme="majorBidi"/>
          <w:b/>
          <w:bCs/>
          <w:color w:val="FF0000"/>
          <w:sz w:val="32"/>
          <w:szCs w:val="32"/>
          <w:u w:val="single"/>
        </w:rPr>
      </w:pPr>
    </w:p>
    <w:p w:rsidR="00C87874" w:rsidRDefault="00C87874" w:rsidP="00C87874">
      <w:pPr>
        <w:spacing w:after="160" w:line="259" w:lineRule="auto"/>
        <w:rPr>
          <w:rFonts w:asciiTheme="majorBidi" w:hAnsiTheme="majorBidi" w:cstheme="majorBidi"/>
          <w:b/>
          <w:bCs/>
          <w:color w:val="FF0000"/>
          <w:sz w:val="32"/>
          <w:szCs w:val="32"/>
          <w:u w:val="single"/>
        </w:rPr>
      </w:pPr>
    </w:p>
    <w:p w:rsidR="00C87874" w:rsidRDefault="00C87874" w:rsidP="00C87874">
      <w:pPr>
        <w:spacing w:after="160" w:line="259" w:lineRule="auto"/>
        <w:rPr>
          <w:rFonts w:asciiTheme="majorBidi" w:hAnsiTheme="majorBidi" w:cstheme="majorBidi"/>
          <w:b/>
          <w:bCs/>
          <w:color w:val="FF0000"/>
          <w:sz w:val="32"/>
          <w:szCs w:val="32"/>
          <w:u w:val="single"/>
        </w:rPr>
      </w:pPr>
    </w:p>
    <w:p w:rsidR="00C87874" w:rsidRDefault="00C87874" w:rsidP="00C87874">
      <w:pPr>
        <w:spacing w:after="160" w:line="259" w:lineRule="auto"/>
        <w:rPr>
          <w:rFonts w:asciiTheme="majorBidi" w:hAnsiTheme="majorBidi" w:cstheme="majorBidi"/>
          <w:b/>
          <w:bCs/>
          <w:color w:val="FF0000"/>
          <w:sz w:val="32"/>
          <w:szCs w:val="32"/>
          <w:u w:val="single"/>
        </w:rPr>
      </w:pPr>
    </w:p>
    <w:p w:rsidR="00C87874" w:rsidRDefault="00C87874" w:rsidP="00C87874">
      <w:pPr>
        <w:spacing w:after="160" w:line="259" w:lineRule="auto"/>
        <w:rPr>
          <w:rFonts w:asciiTheme="majorBidi" w:hAnsiTheme="majorBidi" w:cstheme="majorBidi"/>
          <w:b/>
          <w:bCs/>
          <w:color w:val="FF0000"/>
          <w:sz w:val="32"/>
          <w:szCs w:val="32"/>
          <w:u w:val="single"/>
        </w:rPr>
      </w:pPr>
    </w:p>
    <w:p w:rsidR="00C87874" w:rsidRDefault="00C87874" w:rsidP="00C87874">
      <w:pPr>
        <w:spacing w:after="160" w:line="259" w:lineRule="auto"/>
        <w:rPr>
          <w:rFonts w:asciiTheme="majorBidi" w:hAnsiTheme="majorBidi" w:cstheme="majorBidi"/>
          <w:b/>
          <w:bCs/>
          <w:color w:val="FF0000"/>
          <w:sz w:val="32"/>
          <w:szCs w:val="32"/>
          <w:u w:val="single"/>
        </w:rPr>
      </w:pPr>
    </w:p>
    <w:p w:rsidR="00C87874" w:rsidRDefault="00C87874" w:rsidP="00C87874">
      <w:pPr>
        <w:spacing w:after="160" w:line="259" w:lineRule="auto"/>
        <w:rPr>
          <w:rFonts w:asciiTheme="majorBidi" w:hAnsiTheme="majorBidi" w:cstheme="majorBidi"/>
          <w:b/>
          <w:bCs/>
          <w:color w:val="FF0000"/>
          <w:sz w:val="32"/>
          <w:szCs w:val="32"/>
          <w:u w:val="single"/>
        </w:rPr>
      </w:pPr>
    </w:p>
    <w:p w:rsidR="00C87874" w:rsidRDefault="00C87874" w:rsidP="00C87874">
      <w:pPr>
        <w:spacing w:after="160" w:line="259" w:lineRule="auto"/>
        <w:rPr>
          <w:rFonts w:asciiTheme="majorBidi" w:hAnsiTheme="majorBidi" w:cstheme="majorBidi"/>
          <w:b/>
          <w:bCs/>
          <w:color w:val="FF0000"/>
          <w:sz w:val="32"/>
          <w:szCs w:val="32"/>
          <w:u w:val="single"/>
        </w:rPr>
      </w:pPr>
    </w:p>
    <w:p w:rsidR="00C87874" w:rsidRDefault="00C87874" w:rsidP="00C87874">
      <w:pPr>
        <w:spacing w:after="160" w:line="259" w:lineRule="auto"/>
        <w:rPr>
          <w:rFonts w:asciiTheme="majorBidi" w:hAnsiTheme="majorBidi" w:cstheme="majorBidi"/>
          <w:b/>
          <w:bCs/>
          <w:color w:val="FF0000"/>
          <w:sz w:val="32"/>
          <w:szCs w:val="32"/>
          <w:u w:val="single"/>
        </w:rPr>
      </w:pPr>
    </w:p>
    <w:p w:rsidR="00F93FE8" w:rsidRDefault="00F93FE8" w:rsidP="00C87874">
      <w:pPr>
        <w:spacing w:after="160" w:line="259" w:lineRule="auto"/>
        <w:rPr>
          <w:rFonts w:asciiTheme="majorBidi" w:hAnsiTheme="majorBidi" w:cstheme="majorBidi"/>
          <w:b/>
          <w:bCs/>
          <w:color w:val="FF0000"/>
          <w:sz w:val="32"/>
          <w:szCs w:val="32"/>
          <w:u w:val="single"/>
        </w:rPr>
      </w:pPr>
    </w:p>
    <w:p w:rsidR="00F93FE8" w:rsidRDefault="00F93FE8" w:rsidP="00C87874">
      <w:pPr>
        <w:spacing w:after="160" w:line="259" w:lineRule="auto"/>
        <w:rPr>
          <w:rFonts w:asciiTheme="majorBidi" w:hAnsiTheme="majorBidi" w:cstheme="majorBidi"/>
          <w:b/>
          <w:bCs/>
          <w:color w:val="FF0000"/>
          <w:sz w:val="32"/>
          <w:szCs w:val="32"/>
          <w:u w:val="single"/>
        </w:rPr>
      </w:pPr>
    </w:p>
    <w:p w:rsidR="00C87874" w:rsidRPr="00C87874" w:rsidRDefault="00C87874" w:rsidP="00C87874">
      <w:pPr>
        <w:spacing w:after="160" w:line="259" w:lineRule="auto"/>
        <w:rPr>
          <w:rFonts w:asciiTheme="majorBidi" w:hAnsiTheme="majorBidi" w:cstheme="majorBidi"/>
          <w:b/>
          <w:bCs/>
          <w:color w:val="FF0000"/>
          <w:sz w:val="32"/>
          <w:szCs w:val="32"/>
          <w:u w:val="single"/>
        </w:rPr>
      </w:pPr>
      <w:r>
        <w:rPr>
          <w:rFonts w:asciiTheme="majorBidi" w:hAnsiTheme="majorBidi" w:cstheme="majorBidi"/>
          <w:b/>
          <w:bCs/>
          <w:color w:val="FF0000"/>
          <w:sz w:val="32"/>
          <w:szCs w:val="32"/>
          <w:u w:val="single"/>
        </w:rPr>
        <w:t>2-</w:t>
      </w:r>
      <w:r w:rsidRPr="00C87874">
        <w:rPr>
          <w:rFonts w:asciiTheme="majorBidi" w:hAnsiTheme="majorBidi" w:cstheme="majorBidi"/>
          <w:b/>
          <w:bCs/>
          <w:color w:val="FF0000"/>
          <w:sz w:val="32"/>
          <w:szCs w:val="32"/>
          <w:u w:val="single"/>
        </w:rPr>
        <w:t xml:space="preserve">Arabic </w:t>
      </w:r>
      <w:proofErr w:type="gramStart"/>
      <w:r w:rsidRPr="00C87874">
        <w:rPr>
          <w:rFonts w:asciiTheme="majorBidi" w:hAnsiTheme="majorBidi" w:cstheme="majorBidi"/>
          <w:b/>
          <w:bCs/>
          <w:color w:val="FF0000"/>
          <w:sz w:val="32"/>
          <w:szCs w:val="32"/>
          <w:u w:val="single"/>
        </w:rPr>
        <w:t>To</w:t>
      </w:r>
      <w:proofErr w:type="gramEnd"/>
      <w:r w:rsidRPr="00C87874">
        <w:rPr>
          <w:rFonts w:asciiTheme="majorBidi" w:hAnsiTheme="majorBidi" w:cstheme="majorBidi"/>
          <w:b/>
          <w:bCs/>
          <w:color w:val="FF0000"/>
          <w:sz w:val="32"/>
          <w:szCs w:val="32"/>
          <w:u w:val="single"/>
        </w:rPr>
        <w:t xml:space="preserve"> English</w:t>
      </w:r>
    </w:p>
    <w:p w:rsidR="00C87874" w:rsidRPr="00C87874" w:rsidRDefault="00C87874" w:rsidP="00C87874">
      <w:pPr>
        <w:bidi/>
        <w:spacing w:after="160" w:line="259" w:lineRule="auto"/>
        <w:jc w:val="both"/>
        <w:rPr>
          <w:rFonts w:asciiTheme="minorHAnsi" w:hAnsiTheme="minorHAnsi" w:cstheme="minorHAnsi"/>
          <w:b/>
          <w:bCs/>
          <w:sz w:val="24"/>
          <w:szCs w:val="24"/>
          <w:rtl/>
        </w:rPr>
      </w:pPr>
      <w:r w:rsidRPr="00C87874">
        <w:rPr>
          <w:rFonts w:asciiTheme="minorHAnsi" w:hAnsiTheme="minorHAnsi" w:cstheme="minorHAnsi"/>
          <w:b/>
          <w:bCs/>
          <w:sz w:val="24"/>
          <w:szCs w:val="24"/>
          <w:rtl/>
        </w:rPr>
        <w:t>الوصول الى المعلومات</w:t>
      </w:r>
    </w:p>
    <w:p w:rsidR="00C87874" w:rsidRPr="00C87874" w:rsidRDefault="00C87874" w:rsidP="00C87874">
      <w:pPr>
        <w:bidi/>
        <w:spacing w:after="160" w:line="259" w:lineRule="auto"/>
        <w:jc w:val="both"/>
        <w:rPr>
          <w:rFonts w:asciiTheme="minorHAnsi" w:hAnsiTheme="minorHAnsi" w:cstheme="minorHAnsi"/>
          <w:sz w:val="24"/>
          <w:szCs w:val="24"/>
          <w:rtl/>
        </w:rPr>
      </w:pPr>
      <w:r w:rsidRPr="00C87874">
        <w:rPr>
          <w:rFonts w:asciiTheme="minorHAnsi" w:hAnsiTheme="minorHAnsi" w:cstheme="minorHAnsi"/>
          <w:sz w:val="24"/>
          <w:szCs w:val="24"/>
          <w:rtl/>
        </w:rPr>
        <w:t>المعلومات هي على الأرجح أهم ميزة يقدمها الإنترنت. يعتب</w:t>
      </w:r>
      <w:r w:rsidRPr="00C87874">
        <w:rPr>
          <w:rFonts w:asciiTheme="minorHAnsi" w:hAnsiTheme="minorHAnsi" w:cstheme="minorHAnsi"/>
          <w:sz w:val="24"/>
          <w:szCs w:val="24"/>
          <w:rtl/>
          <w:lang w:bidi="ar-LB"/>
        </w:rPr>
        <w:t>ر</w:t>
      </w:r>
      <w:r w:rsidRPr="00C87874">
        <w:rPr>
          <w:rFonts w:asciiTheme="minorHAnsi" w:hAnsiTheme="minorHAnsi" w:cstheme="minorHAnsi"/>
          <w:sz w:val="24"/>
          <w:szCs w:val="24"/>
          <w:rtl/>
        </w:rPr>
        <w:t>الإنترنت كنز دفين حقيقي من المعلومات</w:t>
      </w:r>
      <w:r w:rsidRPr="00C87874">
        <w:rPr>
          <w:rFonts w:asciiTheme="minorHAnsi" w:hAnsiTheme="minorHAnsi" w:cstheme="minorHAnsi"/>
          <w:sz w:val="24"/>
          <w:szCs w:val="24"/>
        </w:rPr>
        <w:t xml:space="preserve">. </w:t>
      </w:r>
      <w:r w:rsidRPr="00C87874">
        <w:rPr>
          <w:rFonts w:asciiTheme="minorHAnsi" w:hAnsiTheme="minorHAnsi" w:cstheme="minorHAnsi"/>
          <w:sz w:val="24"/>
          <w:szCs w:val="24"/>
          <w:rtl/>
        </w:rPr>
        <w:t xml:space="preserve"> تتوفر كافة أنواع المعلومات عن أي موضوع  على شبكة الإنترنت</w:t>
      </w:r>
      <w:r w:rsidRPr="00C87874">
        <w:rPr>
          <w:rFonts w:asciiTheme="minorHAnsi" w:hAnsiTheme="minorHAnsi" w:cstheme="minorHAnsi"/>
          <w:sz w:val="24"/>
          <w:szCs w:val="24"/>
        </w:rPr>
        <w:t xml:space="preserve">. </w:t>
      </w:r>
      <w:r w:rsidRPr="00C87874">
        <w:rPr>
          <w:rFonts w:asciiTheme="minorHAnsi" w:hAnsiTheme="minorHAnsi" w:cstheme="minorHAnsi"/>
          <w:sz w:val="24"/>
          <w:szCs w:val="24"/>
          <w:rtl/>
          <w:lang w:bidi="ar-LB"/>
        </w:rPr>
        <w:t xml:space="preserve">إنّ </w:t>
      </w:r>
      <w:r w:rsidRPr="00C87874">
        <w:rPr>
          <w:rFonts w:asciiTheme="minorHAnsi" w:hAnsiTheme="minorHAnsi" w:cstheme="minorHAnsi"/>
          <w:sz w:val="24"/>
          <w:szCs w:val="24"/>
          <w:rtl/>
        </w:rPr>
        <w:t>محركات البحث مثل جوجل، وياهو هي في خدمتكم على شبكة الإنترنت</w:t>
      </w:r>
      <w:r w:rsidRPr="00C87874">
        <w:rPr>
          <w:rFonts w:asciiTheme="minorHAnsi" w:hAnsiTheme="minorHAnsi" w:cstheme="minorHAnsi"/>
          <w:sz w:val="24"/>
          <w:szCs w:val="24"/>
        </w:rPr>
        <w:t xml:space="preserve">. </w:t>
      </w:r>
      <w:r w:rsidRPr="00C87874">
        <w:rPr>
          <w:rFonts w:asciiTheme="minorHAnsi" w:hAnsiTheme="minorHAnsi" w:cstheme="minorHAnsi"/>
          <w:sz w:val="24"/>
          <w:szCs w:val="24"/>
          <w:rtl/>
        </w:rPr>
        <w:t>واليوم، من المطلوب تقريبًا أن يستخدمها الطلاب لأغراض البحث أو لغرض جمع الموارد</w:t>
      </w:r>
      <w:r w:rsidRPr="00C87874">
        <w:rPr>
          <w:rFonts w:asciiTheme="minorHAnsi" w:hAnsiTheme="minorHAnsi" w:cstheme="minorHAnsi"/>
          <w:sz w:val="24"/>
          <w:szCs w:val="24"/>
        </w:rPr>
        <w:t>.</w:t>
      </w:r>
    </w:p>
    <w:p w:rsidR="00C87874" w:rsidRPr="00C87874" w:rsidRDefault="00C87874" w:rsidP="00C87874">
      <w:pPr>
        <w:bidi/>
        <w:spacing w:after="160" w:line="259" w:lineRule="auto"/>
        <w:jc w:val="both"/>
        <w:rPr>
          <w:rFonts w:asciiTheme="minorHAnsi" w:hAnsiTheme="minorHAnsi" w:cstheme="minorHAnsi"/>
          <w:b/>
          <w:bCs/>
          <w:sz w:val="18"/>
          <w:szCs w:val="18"/>
          <w:rtl/>
        </w:rPr>
      </w:pPr>
    </w:p>
    <w:p w:rsidR="00C87874" w:rsidRPr="00C87874" w:rsidRDefault="00C87874" w:rsidP="00C87874">
      <w:pPr>
        <w:bidi/>
        <w:spacing w:after="160" w:line="259" w:lineRule="auto"/>
        <w:jc w:val="both"/>
        <w:rPr>
          <w:rFonts w:asciiTheme="minorHAnsi" w:hAnsiTheme="minorHAnsi" w:cstheme="minorHAnsi"/>
          <w:b/>
          <w:bCs/>
          <w:sz w:val="24"/>
          <w:szCs w:val="24"/>
          <w:rtl/>
        </w:rPr>
      </w:pPr>
      <w:r w:rsidRPr="00C87874">
        <w:rPr>
          <w:rFonts w:asciiTheme="minorHAnsi" w:hAnsiTheme="minorHAnsi" w:cstheme="minorHAnsi"/>
          <w:b/>
          <w:bCs/>
          <w:sz w:val="24"/>
          <w:szCs w:val="24"/>
          <w:rtl/>
        </w:rPr>
        <w:t>وسيلة ترفيه</w:t>
      </w:r>
    </w:p>
    <w:p w:rsidR="00C87874" w:rsidRPr="00C87874" w:rsidRDefault="00C87874" w:rsidP="00C87874">
      <w:pPr>
        <w:bidi/>
        <w:spacing w:after="160" w:line="259" w:lineRule="auto"/>
        <w:jc w:val="both"/>
        <w:rPr>
          <w:rFonts w:asciiTheme="minorHAnsi" w:hAnsiTheme="minorHAnsi" w:cstheme="minorHAnsi"/>
          <w:sz w:val="24"/>
          <w:szCs w:val="24"/>
          <w:rtl/>
        </w:rPr>
      </w:pPr>
      <w:r w:rsidRPr="00C87874">
        <w:rPr>
          <w:rFonts w:asciiTheme="minorHAnsi" w:hAnsiTheme="minorHAnsi" w:cstheme="minorHAnsi"/>
          <w:sz w:val="24"/>
          <w:szCs w:val="24"/>
          <w:rtl/>
        </w:rPr>
        <w:t>الترفيه هو سبب</w:t>
      </w:r>
      <w:r w:rsidRPr="00C87874">
        <w:rPr>
          <w:rFonts w:asciiTheme="minorHAnsi" w:hAnsiTheme="minorHAnsi" w:cstheme="minorHAnsi"/>
          <w:sz w:val="24"/>
          <w:szCs w:val="24"/>
          <w:rtl/>
          <w:lang w:bidi="ar-LB"/>
        </w:rPr>
        <w:t xml:space="preserve"> شائع</w:t>
      </w:r>
      <w:r w:rsidRPr="00C87874">
        <w:rPr>
          <w:rFonts w:asciiTheme="minorHAnsi" w:hAnsiTheme="minorHAnsi" w:cstheme="minorHAnsi"/>
          <w:sz w:val="24"/>
          <w:szCs w:val="24"/>
          <w:rtl/>
        </w:rPr>
        <w:t xml:space="preserve"> آخر يدفع الكثير من الأشخاصلتصفح الإنترنت</w:t>
      </w:r>
      <w:r w:rsidRPr="00C87874">
        <w:rPr>
          <w:rFonts w:asciiTheme="minorHAnsi" w:hAnsiTheme="minorHAnsi" w:cstheme="minorHAnsi"/>
          <w:sz w:val="24"/>
          <w:szCs w:val="24"/>
        </w:rPr>
        <w:t xml:space="preserve">. </w:t>
      </w:r>
      <w:r w:rsidRPr="00C87874">
        <w:rPr>
          <w:rFonts w:asciiTheme="minorHAnsi" w:hAnsiTheme="minorHAnsi" w:cstheme="minorHAnsi"/>
          <w:sz w:val="24"/>
          <w:szCs w:val="24"/>
          <w:rtl/>
        </w:rPr>
        <w:t>في الواقع، أصبحت شبكة الإنترنت ناجحة جدًا في محاصرة صناعة الترفيه المتعددة الأوجه</w:t>
      </w:r>
      <w:r w:rsidRPr="00C87874">
        <w:rPr>
          <w:rFonts w:asciiTheme="minorHAnsi" w:hAnsiTheme="minorHAnsi" w:cstheme="minorHAnsi"/>
          <w:sz w:val="24"/>
          <w:szCs w:val="24"/>
        </w:rPr>
        <w:t xml:space="preserve">. </w:t>
      </w:r>
      <w:r w:rsidRPr="00C87874">
        <w:rPr>
          <w:rFonts w:asciiTheme="minorHAnsi" w:hAnsiTheme="minorHAnsi" w:cstheme="minorHAnsi"/>
          <w:sz w:val="24"/>
          <w:szCs w:val="24"/>
          <w:rtl/>
        </w:rPr>
        <w:t>ت</w:t>
      </w:r>
      <w:r w:rsidRPr="00C87874">
        <w:rPr>
          <w:rFonts w:asciiTheme="minorHAnsi" w:hAnsiTheme="minorHAnsi" w:cstheme="minorHAnsi"/>
          <w:sz w:val="24"/>
          <w:szCs w:val="24"/>
          <w:rtl/>
          <w:lang w:bidi="ar-LB"/>
        </w:rPr>
        <w:t>نزيل</w:t>
      </w:r>
      <w:r w:rsidRPr="00C87874">
        <w:rPr>
          <w:rFonts w:asciiTheme="minorHAnsi" w:hAnsiTheme="minorHAnsi" w:cstheme="minorHAnsi"/>
          <w:sz w:val="24"/>
          <w:szCs w:val="24"/>
          <w:rtl/>
        </w:rPr>
        <w:t xml:space="preserve"> الألعاب، مشاهدة الفيديو أو  تصفح المواقع الإلكترونية المثيرة للاهتمام هي بعض من الاستخدامات التي اكتشفها الناس.</w:t>
      </w:r>
    </w:p>
    <w:p w:rsidR="00C87874" w:rsidRPr="00C87874" w:rsidRDefault="00C87874" w:rsidP="00C87874">
      <w:pPr>
        <w:bidi/>
        <w:spacing w:after="160" w:line="259" w:lineRule="auto"/>
        <w:jc w:val="both"/>
        <w:rPr>
          <w:rFonts w:asciiTheme="minorHAnsi" w:hAnsiTheme="minorHAnsi" w:cstheme="minorHAnsi"/>
          <w:b/>
          <w:bCs/>
          <w:sz w:val="18"/>
          <w:szCs w:val="18"/>
          <w:rtl/>
        </w:rPr>
      </w:pPr>
    </w:p>
    <w:p w:rsidR="00C87874" w:rsidRPr="00C87874" w:rsidRDefault="00C87874" w:rsidP="00C87874">
      <w:pPr>
        <w:bidi/>
        <w:spacing w:after="160" w:line="259" w:lineRule="auto"/>
        <w:jc w:val="both"/>
        <w:rPr>
          <w:rFonts w:asciiTheme="minorHAnsi" w:hAnsiTheme="minorHAnsi" w:cstheme="minorHAnsi"/>
          <w:b/>
          <w:bCs/>
          <w:sz w:val="24"/>
          <w:szCs w:val="24"/>
          <w:rtl/>
        </w:rPr>
      </w:pPr>
      <w:r w:rsidRPr="00C87874">
        <w:rPr>
          <w:rFonts w:asciiTheme="minorHAnsi" w:hAnsiTheme="minorHAnsi" w:cstheme="minorHAnsi"/>
          <w:b/>
          <w:bCs/>
          <w:sz w:val="24"/>
          <w:szCs w:val="24"/>
          <w:rtl/>
        </w:rPr>
        <w:t>التواصل الإجتماعي عبر شبكة الإنترنت</w:t>
      </w:r>
    </w:p>
    <w:p w:rsidR="00C87874" w:rsidRPr="00C87874" w:rsidRDefault="00C87874" w:rsidP="00C87874">
      <w:pPr>
        <w:bidi/>
        <w:spacing w:after="160" w:line="259" w:lineRule="auto"/>
        <w:jc w:val="both"/>
        <w:rPr>
          <w:rFonts w:asciiTheme="minorHAnsi" w:hAnsiTheme="minorHAnsi" w:cstheme="minorHAnsi"/>
          <w:sz w:val="24"/>
          <w:szCs w:val="24"/>
          <w:rtl/>
        </w:rPr>
      </w:pPr>
      <w:r w:rsidRPr="00C87874">
        <w:rPr>
          <w:rFonts w:asciiTheme="minorHAnsi" w:hAnsiTheme="minorHAnsi" w:cstheme="minorHAnsi"/>
          <w:sz w:val="24"/>
          <w:szCs w:val="24"/>
          <w:rtl/>
        </w:rPr>
        <w:t>لا يمكن للمرء أن يتخيل حياة على الانترنت بدون الفيسبوك أو التويتر</w:t>
      </w:r>
      <w:r w:rsidRPr="00C87874">
        <w:rPr>
          <w:rFonts w:asciiTheme="minorHAnsi" w:hAnsiTheme="minorHAnsi" w:cstheme="minorHAnsi"/>
          <w:sz w:val="24"/>
          <w:szCs w:val="24"/>
        </w:rPr>
        <w:t xml:space="preserve">. </w:t>
      </w:r>
      <w:r w:rsidRPr="00C87874">
        <w:rPr>
          <w:rFonts w:asciiTheme="minorHAnsi" w:hAnsiTheme="minorHAnsi" w:cstheme="minorHAnsi"/>
          <w:sz w:val="24"/>
          <w:szCs w:val="24"/>
          <w:rtl/>
        </w:rPr>
        <w:t>قد تطور التواصل الإجتماعي عبر شبكة الإنترنت كوسيلة رائعة للتواصل مع الملايين من الأشخاص الذين لديهم اهتمامات مماثلة</w:t>
      </w:r>
      <w:r w:rsidRPr="00C87874">
        <w:rPr>
          <w:rFonts w:asciiTheme="minorHAnsi" w:hAnsiTheme="minorHAnsi" w:cstheme="minorHAnsi"/>
          <w:sz w:val="24"/>
          <w:szCs w:val="24"/>
        </w:rPr>
        <w:t xml:space="preserve">. </w:t>
      </w:r>
      <w:r w:rsidRPr="00C87874">
        <w:rPr>
          <w:rFonts w:asciiTheme="minorHAnsi" w:hAnsiTheme="minorHAnsi" w:cstheme="minorHAnsi"/>
          <w:sz w:val="24"/>
          <w:szCs w:val="24"/>
          <w:rtl/>
        </w:rPr>
        <w:t>وبصرف النظر عن العثور على الأصدقاء المفقودين منذ فترة طويلة، يمكنك أيضًا البحث عن دورة دراسية أو فرصة لممارسة هواية</w:t>
      </w:r>
      <w:r w:rsidRPr="00C87874">
        <w:rPr>
          <w:rFonts w:asciiTheme="minorHAnsi" w:hAnsiTheme="minorHAnsi" w:cstheme="minorHAnsi"/>
          <w:sz w:val="24"/>
          <w:szCs w:val="24"/>
        </w:rPr>
        <w:t>.</w:t>
      </w:r>
    </w:p>
    <w:p w:rsidR="00C87874" w:rsidRPr="00C87874" w:rsidRDefault="00C87874" w:rsidP="00C87874">
      <w:pPr>
        <w:spacing w:after="160" w:line="259" w:lineRule="auto"/>
        <w:rPr>
          <w:rFonts w:asciiTheme="majorBidi" w:hAnsiTheme="majorBidi" w:cstheme="majorBidi"/>
          <w:color w:val="000000" w:themeColor="text1"/>
          <w:sz w:val="24"/>
          <w:szCs w:val="24"/>
        </w:rPr>
      </w:pPr>
    </w:p>
    <w:p w:rsidR="007475A7" w:rsidRDefault="007475A7" w:rsidP="00622101">
      <w:pPr>
        <w:spacing w:before="100" w:beforeAutospacing="1" w:after="100" w:afterAutospacing="1"/>
        <w:rPr>
          <w:rFonts w:ascii="Times New Roman" w:hAnsi="Times New Roman" w:cs="Times New Roman"/>
          <w:sz w:val="24"/>
          <w:szCs w:val="24"/>
        </w:rPr>
      </w:pPr>
    </w:p>
    <w:p w:rsidR="00622101" w:rsidRDefault="00622101" w:rsidP="00622101"/>
    <w:p w:rsidR="00622101" w:rsidRDefault="00622101" w:rsidP="00622101"/>
    <w:p w:rsidR="00BE4131" w:rsidRDefault="00BE4131"/>
    <w:p w:rsidR="00C87874" w:rsidRDefault="00C87874"/>
    <w:p w:rsidR="00C87874" w:rsidRDefault="00C87874"/>
    <w:p w:rsidR="00C87874" w:rsidRDefault="00C87874"/>
    <w:p w:rsidR="00C87874" w:rsidRDefault="00C87874"/>
    <w:p w:rsidR="00C87874" w:rsidRDefault="00C87874"/>
    <w:p w:rsidR="00C87874" w:rsidRDefault="00C87874"/>
    <w:p w:rsidR="00C87874" w:rsidRDefault="00C87874"/>
    <w:p w:rsidR="00C87874" w:rsidRDefault="00C87874"/>
    <w:p w:rsidR="00C87874" w:rsidRDefault="00C87874"/>
    <w:p w:rsidR="00C87874" w:rsidRDefault="00C87874"/>
    <w:p w:rsidR="00C87874" w:rsidRDefault="00C87874">
      <w:r>
        <w:t>Name:</w:t>
      </w:r>
    </w:p>
    <w:p w:rsidR="00C87874" w:rsidRDefault="00C87874"/>
    <w:p w:rsidR="00C87874" w:rsidRDefault="00C87874"/>
    <w:p w:rsidR="00C87874" w:rsidRDefault="00C87874">
      <w:r>
        <w:t>Signature &amp; Stamp:</w:t>
      </w:r>
    </w:p>
    <w:p w:rsidR="00C87874" w:rsidRDefault="00C87874"/>
    <w:p w:rsidR="00C87874" w:rsidRDefault="00C87874"/>
    <w:p w:rsidR="00C87874" w:rsidRDefault="00C87874"/>
    <w:p w:rsidR="00C87874" w:rsidRDefault="00C87874">
      <w:r>
        <w:t>Quotation Validity Date:</w:t>
      </w:r>
    </w:p>
    <w:p w:rsidR="00F93FE8" w:rsidRDefault="00F93FE8"/>
    <w:p w:rsidR="00F93FE8" w:rsidRDefault="00F93FE8"/>
    <w:p w:rsidR="00F93FE8" w:rsidRDefault="00F93FE8">
      <w:r>
        <w:t xml:space="preserve">Payment Method (Check, Cash, Bank wire transfer): </w:t>
      </w:r>
    </w:p>
    <w:sectPr w:rsidR="00F93FE8" w:rsidSect="00F93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01"/>
    <w:rsid w:val="00622101"/>
    <w:rsid w:val="007475A7"/>
    <w:rsid w:val="0096548B"/>
    <w:rsid w:val="009E40DD"/>
    <w:rsid w:val="00BE4131"/>
    <w:rsid w:val="00C87874"/>
    <w:rsid w:val="00F93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CAB05-5FA0-454C-8D2C-823C3FF2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2020-07-30T08:03:00Z</dcterms:created>
  <dcterms:modified xsi:type="dcterms:W3CDTF">2020-07-30T10:03:00Z</dcterms:modified>
</cp:coreProperties>
</file>