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F2552" w14:textId="77777777" w:rsidR="001C5B58" w:rsidRPr="005A7519" w:rsidRDefault="00DE7A4A">
      <w:pPr>
        <w:bidi/>
        <w:jc w:val="center"/>
        <w:rPr>
          <w:rFonts w:ascii="Times New Roman" w:eastAsia="Times New Roman" w:hAnsi="Times New Roman" w:cs="Times New Roman"/>
          <w:bCs/>
          <w:sz w:val="24"/>
          <w:szCs w:val="24"/>
        </w:rPr>
      </w:pPr>
      <w:r w:rsidRPr="005A7519">
        <w:rPr>
          <w:rFonts w:ascii="Times New Roman" w:eastAsia="Times New Roman" w:hAnsi="Times New Roman" w:cs="Times New Roman"/>
          <w:bCs/>
          <w:sz w:val="24"/>
          <w:szCs w:val="24"/>
          <w:rtl/>
        </w:rPr>
        <w:t>برنامج قدرات للتنمية للمنح الصغيرة</w:t>
      </w:r>
    </w:p>
    <w:p w14:paraId="3FF78305" w14:textId="77777777" w:rsidR="001C5B58" w:rsidRPr="005A7519" w:rsidRDefault="00DE7A4A">
      <w:pPr>
        <w:bidi/>
        <w:jc w:val="center"/>
        <w:rPr>
          <w:rFonts w:ascii="Times New Roman" w:eastAsia="Times New Roman" w:hAnsi="Times New Roman" w:cs="Times New Roman"/>
          <w:bCs/>
          <w:sz w:val="24"/>
          <w:szCs w:val="24"/>
        </w:rPr>
      </w:pPr>
      <w:r w:rsidRPr="005A7519">
        <w:rPr>
          <w:rFonts w:ascii="Times New Roman" w:eastAsia="Times New Roman" w:hAnsi="Times New Roman" w:cs="Times New Roman"/>
          <w:bCs/>
          <w:sz w:val="24"/>
          <w:szCs w:val="24"/>
          <w:rtl/>
        </w:rPr>
        <w:t>دعوة لتقديم البرامج</w:t>
      </w:r>
    </w:p>
    <w:p w14:paraId="156A348E" w14:textId="77777777" w:rsidR="001C5B58" w:rsidRDefault="001C5B58">
      <w:pPr>
        <w:bidi/>
        <w:rPr>
          <w:rFonts w:ascii="Times New Roman" w:eastAsia="Times New Roman" w:hAnsi="Times New Roman" w:cs="Times New Roman"/>
          <w:b/>
          <w:sz w:val="24"/>
          <w:szCs w:val="24"/>
        </w:rPr>
      </w:pPr>
    </w:p>
    <w:p w14:paraId="266EE7FB" w14:textId="77777777" w:rsidR="001C5B58" w:rsidRPr="005A7519" w:rsidRDefault="00DE7A4A">
      <w:pPr>
        <w:bidi/>
        <w:spacing w:line="360" w:lineRule="auto"/>
        <w:jc w:val="both"/>
        <w:rPr>
          <w:rFonts w:ascii="Times New Roman" w:eastAsia="Times New Roman" w:hAnsi="Times New Roman" w:cs="Times New Roman"/>
          <w:bCs/>
          <w:sz w:val="24"/>
          <w:szCs w:val="24"/>
        </w:rPr>
      </w:pPr>
      <w:r w:rsidRPr="005A7519">
        <w:rPr>
          <w:rFonts w:ascii="Times New Roman" w:eastAsia="Times New Roman" w:hAnsi="Times New Roman" w:cs="Times New Roman"/>
          <w:bCs/>
          <w:sz w:val="24"/>
          <w:szCs w:val="24"/>
          <w:rtl/>
        </w:rPr>
        <w:t>المقدمة:</w:t>
      </w:r>
    </w:p>
    <w:p w14:paraId="07C64B19" w14:textId="6655F039" w:rsidR="001C5B58" w:rsidRDefault="00DE7A4A">
      <w:pPr>
        <w:shd w:val="clear" w:color="auto" w:fill="FFFFFF"/>
        <w:bidi/>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في ظلّ غياب تقديمة الخدمات الحكومية الفعاّلة، بات الدّعم من قبل المنظمات غير الحكومية أمرا مهمّا لتوفير الخدمات الأساسية للفئات المهمّشة في لبنان، من ضمنها الأسر الشديدة الفقر، الأسر </w:t>
      </w:r>
      <w:r>
        <w:rPr>
          <w:rFonts w:ascii="Times New Roman" w:eastAsia="Times New Roman" w:hAnsi="Times New Roman" w:cs="Times New Roman"/>
          <w:color w:val="222222"/>
          <w:sz w:val="24"/>
          <w:szCs w:val="24"/>
          <w:rtl/>
        </w:rPr>
        <w:t xml:space="preserve">التي يعيلها شخص واحد، الأيتام ،المسنين، الأفراد ذوي الإحتياجات الخاصة، السجناء والفئات الأخرى المعرّضة.  في ظلّ هذه الأزمة الاقتصادية والمالية الحالية و في ظل انتشار فيروس كورونا المستجدّ </w:t>
      </w:r>
      <w:r w:rsidR="00381226">
        <w:rPr>
          <w:rFonts w:ascii="Times New Roman" w:eastAsia="Times New Roman" w:hAnsi="Times New Roman" w:cs="Times New Roman"/>
          <w:color w:val="222222"/>
          <w:sz w:val="24"/>
          <w:szCs w:val="24"/>
          <w:lang w:val="en-US"/>
        </w:rPr>
        <w:t>(COVID-19)</w:t>
      </w:r>
      <w:r w:rsidR="00381226">
        <w:rPr>
          <w:rFonts w:ascii="Times New Roman" w:eastAsia="Times New Roman" w:hAnsi="Times New Roman" w:cs="Times New Roman" w:hint="cs"/>
          <w:color w:val="222222"/>
          <w:sz w:val="24"/>
          <w:szCs w:val="24"/>
          <w:rtl/>
          <w:lang w:val="en-US"/>
        </w:rPr>
        <w:t>،</w:t>
      </w:r>
      <w:r>
        <w:rPr>
          <w:rFonts w:ascii="Times New Roman" w:eastAsia="Times New Roman" w:hAnsi="Times New Roman" w:cs="Times New Roman"/>
          <w:color w:val="222222"/>
          <w:sz w:val="24"/>
          <w:szCs w:val="24"/>
          <w:rtl/>
        </w:rPr>
        <w:t xml:space="preserve"> فقد تعرّضت العديد من المنظمات غير الحكومية لا سيما المنظ</w:t>
      </w:r>
      <w:r>
        <w:rPr>
          <w:rFonts w:ascii="Times New Roman" w:eastAsia="Times New Roman" w:hAnsi="Times New Roman" w:cs="Times New Roman"/>
          <w:color w:val="222222"/>
          <w:sz w:val="24"/>
          <w:szCs w:val="24"/>
          <w:rtl/>
        </w:rPr>
        <w:t>مات الأصغر حجماً لخطر تعليق البرنامج أو الإغلاق التام.</w:t>
      </w:r>
    </w:p>
    <w:p w14:paraId="5D3BB96C" w14:textId="77777777" w:rsidR="001C5B58" w:rsidRPr="00381226"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57455F0A" w14:textId="77777777" w:rsidR="001C5B58" w:rsidRDefault="00DE7A4A">
      <w:pPr>
        <w:shd w:val="clear" w:color="auto" w:fill="FFFFFF"/>
        <w:bidi/>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تقوم قدرات للتنمية بإطلاق دعوة عامة لجميع المنظمات غير الحكومية اللبنانية التي تقدم الخدمات للمجتمعات الأكثر حاجة في لبنان لتقديم مقترحات لتمويل برنامجها. مقدمو الطلبات مدعوون لتقديم اقتراح برنامج يست</w:t>
      </w:r>
      <w:r>
        <w:rPr>
          <w:rFonts w:ascii="Times New Roman" w:eastAsia="Times New Roman" w:hAnsi="Times New Roman" w:cs="Times New Roman"/>
          <w:color w:val="222222"/>
          <w:sz w:val="24"/>
          <w:szCs w:val="24"/>
          <w:rtl/>
        </w:rPr>
        <w:t>هدف الأفراد الأكثر حاجة و مدّتة عام واحد. جميع المنظمات غير الحكومية المسجلة قانونيا بميزانية تقل عن $400,000 دولار أمريكي مؤهلة للتقديم.</w:t>
      </w:r>
    </w:p>
    <w:p w14:paraId="1B5BF7AC" w14:textId="77777777" w:rsidR="001C5B58" w:rsidRDefault="001C5B58">
      <w:pPr>
        <w:shd w:val="clear" w:color="auto" w:fill="FFFFFF"/>
        <w:bidi/>
        <w:spacing w:line="360" w:lineRule="auto"/>
        <w:jc w:val="both"/>
        <w:rPr>
          <w:rFonts w:ascii="Times New Roman" w:eastAsia="Times New Roman" w:hAnsi="Times New Roman" w:cs="Times New Roman"/>
          <w:b/>
          <w:color w:val="222222"/>
          <w:sz w:val="24"/>
          <w:szCs w:val="24"/>
        </w:rPr>
      </w:pPr>
    </w:p>
    <w:p w14:paraId="323950AF" w14:textId="77777777" w:rsidR="001C5B58" w:rsidRPr="005A7519" w:rsidRDefault="00DE7A4A">
      <w:pPr>
        <w:shd w:val="clear" w:color="auto" w:fill="FFFFFF"/>
        <w:bidi/>
        <w:spacing w:line="360" w:lineRule="auto"/>
        <w:jc w:val="both"/>
        <w:rPr>
          <w:rFonts w:ascii="Times New Roman" w:eastAsia="Times New Roman" w:hAnsi="Times New Roman" w:cs="Times New Roman"/>
          <w:bCs/>
          <w:color w:val="222222"/>
          <w:sz w:val="24"/>
          <w:szCs w:val="24"/>
        </w:rPr>
      </w:pPr>
      <w:r w:rsidRPr="005A7519">
        <w:rPr>
          <w:rFonts w:ascii="Times New Roman" w:eastAsia="Times New Roman" w:hAnsi="Times New Roman" w:cs="Times New Roman"/>
          <w:bCs/>
          <w:color w:val="222222"/>
          <w:sz w:val="24"/>
          <w:szCs w:val="24"/>
          <w:rtl/>
        </w:rPr>
        <w:t xml:space="preserve">معايير استيفاء الشروط: </w:t>
      </w:r>
    </w:p>
    <w:p w14:paraId="5BD92330" w14:textId="77777777" w:rsidR="001C5B58" w:rsidRDefault="00DE7A4A">
      <w:pPr>
        <w:shd w:val="clear" w:color="auto" w:fill="FFFFFF"/>
        <w:bidi/>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tl/>
        </w:rPr>
        <w:t xml:space="preserve">متطلبات قبول المقترحات: </w:t>
      </w:r>
    </w:p>
    <w:p w14:paraId="3427CB92" w14:textId="77777777" w:rsidR="001C5B58" w:rsidRDefault="00DE7A4A">
      <w:pPr>
        <w:numPr>
          <w:ilvl w:val="0"/>
          <w:numId w:val="4"/>
        </w:numPr>
        <w:shd w:val="clear" w:color="auto" w:fill="FFFFFF"/>
        <w:bidi/>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الوثائق الإدارية (رقم التسجيل،أسماء مجلس الإدارة ومجلس الأمناء والمي</w:t>
      </w:r>
      <w:r>
        <w:rPr>
          <w:rFonts w:ascii="Times New Roman" w:eastAsia="Times New Roman" w:hAnsi="Times New Roman" w:cs="Times New Roman"/>
          <w:color w:val="222222"/>
          <w:sz w:val="24"/>
          <w:szCs w:val="24"/>
          <w:rtl/>
        </w:rPr>
        <w:t>زانية السنوية.)</w:t>
      </w:r>
    </w:p>
    <w:p w14:paraId="75B95F6D" w14:textId="77777777" w:rsidR="001C5B58" w:rsidRDefault="00DE7A4A">
      <w:pPr>
        <w:numPr>
          <w:ilvl w:val="0"/>
          <w:numId w:val="4"/>
        </w:numPr>
        <w:shd w:val="clear" w:color="auto" w:fill="FFFFFF"/>
        <w:bidi/>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مذكرة مفاهيمية تتضمن وصف المشروع والميزانية التفصيلية المقترحة.</w:t>
      </w:r>
    </w:p>
    <w:p w14:paraId="638ECC0F"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78375834" w14:textId="77777777" w:rsidR="001C5B58" w:rsidRPr="005A7519" w:rsidRDefault="00DE7A4A">
      <w:pPr>
        <w:shd w:val="clear" w:color="auto" w:fill="FFFFFF"/>
        <w:bidi/>
        <w:spacing w:line="360" w:lineRule="auto"/>
        <w:jc w:val="both"/>
        <w:rPr>
          <w:rFonts w:ascii="Times New Roman" w:eastAsia="Times New Roman" w:hAnsi="Times New Roman" w:cs="Times New Roman"/>
          <w:bCs/>
          <w:color w:val="222222"/>
          <w:sz w:val="24"/>
          <w:szCs w:val="24"/>
        </w:rPr>
      </w:pPr>
      <w:r w:rsidRPr="005A7519">
        <w:rPr>
          <w:rFonts w:ascii="Times New Roman" w:eastAsia="Times New Roman" w:hAnsi="Times New Roman" w:cs="Times New Roman"/>
          <w:bCs/>
          <w:color w:val="222222"/>
          <w:sz w:val="24"/>
          <w:szCs w:val="24"/>
          <w:rtl/>
        </w:rPr>
        <w:t>الحد الأقصى للمنح لكل منظمة غير حكومية:</w:t>
      </w:r>
    </w:p>
    <w:p w14:paraId="6BE7C706" w14:textId="16765905" w:rsidR="001C5B58" w:rsidRPr="005A7519" w:rsidRDefault="00DE7A4A" w:rsidP="005A7519">
      <w:pPr>
        <w:numPr>
          <w:ilvl w:val="0"/>
          <w:numId w:val="2"/>
        </w:numPr>
        <w:shd w:val="clear" w:color="auto" w:fill="FFFFFF"/>
        <w:bidi/>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25000 - 50000 دولار أمريكي في السنة.</w:t>
      </w:r>
    </w:p>
    <w:p w14:paraId="35CB149C" w14:textId="77777777" w:rsidR="001C5B58" w:rsidRPr="005A7519" w:rsidRDefault="00DE7A4A">
      <w:pPr>
        <w:shd w:val="clear" w:color="auto" w:fill="FFFFFF"/>
        <w:bidi/>
        <w:spacing w:line="360" w:lineRule="auto"/>
        <w:jc w:val="both"/>
        <w:rPr>
          <w:rFonts w:ascii="Times New Roman" w:eastAsia="Times New Roman" w:hAnsi="Times New Roman" w:cs="Times New Roman"/>
          <w:bCs/>
          <w:color w:val="222222"/>
          <w:sz w:val="24"/>
          <w:szCs w:val="24"/>
        </w:rPr>
      </w:pPr>
      <w:r w:rsidRPr="005A7519">
        <w:rPr>
          <w:rFonts w:ascii="Times New Roman" w:eastAsia="Times New Roman" w:hAnsi="Times New Roman" w:cs="Times New Roman"/>
          <w:bCs/>
          <w:color w:val="222222"/>
          <w:sz w:val="24"/>
          <w:szCs w:val="24"/>
          <w:rtl/>
        </w:rPr>
        <w:t>عملية الاختيار:</w:t>
      </w:r>
    </w:p>
    <w:p w14:paraId="4AE28002" w14:textId="77777777" w:rsidR="001C5B58" w:rsidRDefault="00DE7A4A">
      <w:pPr>
        <w:shd w:val="clear" w:color="auto" w:fill="FFFFFF"/>
        <w:bidi/>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ستقوم لجنة استشارية بمراجعة وتقييم جميع المقترحات و تنشئ قائمة مصغرة </w:t>
      </w:r>
      <w:r>
        <w:rPr>
          <w:rFonts w:ascii="Times New Roman" w:eastAsia="Times New Roman" w:hAnsi="Times New Roman" w:cs="Times New Roman"/>
          <w:color w:val="222222"/>
          <w:sz w:val="24"/>
          <w:szCs w:val="24"/>
          <w:rtl/>
        </w:rPr>
        <w:t>للمرشحين من المنظمات غير الحكومية بناءً على:</w:t>
      </w:r>
    </w:p>
    <w:p w14:paraId="6E55B6AC" w14:textId="77777777" w:rsidR="001C5B58" w:rsidRDefault="00DE7A4A">
      <w:pPr>
        <w:numPr>
          <w:ilvl w:val="0"/>
          <w:numId w:val="1"/>
        </w:numPr>
        <w:shd w:val="clear" w:color="auto" w:fill="FFFFFF"/>
        <w:bidi/>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معايير استيفاء الشروط الخاصة بالمنظمة غير حكومية (بما في ذلك وثائق التسجيل والميزانية السنوية ويجب أن تكون غير سياسية وغير طائفية)</w:t>
      </w:r>
    </w:p>
    <w:p w14:paraId="694DDE8A" w14:textId="77777777" w:rsidR="001C5B58" w:rsidRDefault="00DE7A4A">
      <w:pPr>
        <w:numPr>
          <w:ilvl w:val="0"/>
          <w:numId w:val="1"/>
        </w:numPr>
        <w:shd w:val="clear" w:color="auto" w:fill="FFFFFF"/>
        <w:bidi/>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أثر التدخل المقترح، أهميته، جدواه وفعاليته من حيث التكلفة</w:t>
      </w:r>
    </w:p>
    <w:p w14:paraId="6B5F5049" w14:textId="77777777" w:rsidR="001C5B58" w:rsidRDefault="00DE7A4A">
      <w:pPr>
        <w:numPr>
          <w:ilvl w:val="0"/>
          <w:numId w:val="1"/>
        </w:numPr>
        <w:shd w:val="clear" w:color="auto" w:fill="FFFFFF"/>
        <w:bidi/>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القدرة التقنية للمنظمة</w:t>
      </w:r>
      <w:r>
        <w:rPr>
          <w:rFonts w:ascii="Times New Roman" w:eastAsia="Times New Roman" w:hAnsi="Times New Roman" w:cs="Times New Roman"/>
          <w:color w:val="222222"/>
          <w:sz w:val="24"/>
          <w:szCs w:val="24"/>
          <w:rtl/>
        </w:rPr>
        <w:t xml:space="preserve"> غير الحكومية لتنفيذ المشروع المقترح</w:t>
      </w:r>
    </w:p>
    <w:p w14:paraId="4297FFE6" w14:textId="77777777" w:rsidR="001C5B58" w:rsidRDefault="00DE7A4A">
      <w:pPr>
        <w:numPr>
          <w:ilvl w:val="0"/>
          <w:numId w:val="1"/>
        </w:numPr>
        <w:shd w:val="clear" w:color="auto" w:fill="FFFFFF"/>
        <w:bidi/>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قدرة المنظمة غير الحكومية على استقطاب الفئات الأكثر حاجة </w:t>
      </w:r>
    </w:p>
    <w:p w14:paraId="5C40EC4D" w14:textId="77777777" w:rsidR="001C5B58" w:rsidRDefault="00DE7A4A">
      <w:pPr>
        <w:numPr>
          <w:ilvl w:val="0"/>
          <w:numId w:val="1"/>
        </w:numPr>
        <w:shd w:val="clear" w:color="auto" w:fill="FFFFFF"/>
        <w:bidi/>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التمثيل الجغرافي</w:t>
      </w:r>
    </w:p>
    <w:p w14:paraId="41B62655" w14:textId="77777777" w:rsidR="001C5B58" w:rsidRDefault="00DE7A4A">
      <w:pPr>
        <w:numPr>
          <w:ilvl w:val="0"/>
          <w:numId w:val="1"/>
        </w:numPr>
        <w:shd w:val="clear" w:color="auto" w:fill="FFFFFF"/>
        <w:bidi/>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التزام المنظمات غير الحكومية بتطوير القدرات والتنمية التنظيمية</w:t>
      </w:r>
    </w:p>
    <w:p w14:paraId="03E954FD"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296E13AD" w14:textId="5541E583" w:rsidR="001C5B58" w:rsidRDefault="00DE7A4A">
      <w:pPr>
        <w:shd w:val="clear" w:color="auto" w:fill="FFFFFF"/>
        <w:bidi/>
        <w:spacing w:line="360" w:lineRule="auto"/>
        <w:jc w:val="both"/>
        <w:rPr>
          <w:rFonts w:ascii="Times New Roman" w:eastAsia="Times New Roman" w:hAnsi="Times New Roman" w:cs="Times New Roman"/>
          <w:color w:val="222222"/>
          <w:sz w:val="24"/>
          <w:szCs w:val="24"/>
          <w:rtl/>
        </w:rPr>
      </w:pPr>
      <w:r>
        <w:rPr>
          <w:rFonts w:ascii="Times New Roman" w:eastAsia="Times New Roman" w:hAnsi="Times New Roman" w:cs="Times New Roman"/>
          <w:color w:val="222222"/>
          <w:sz w:val="24"/>
          <w:szCs w:val="24"/>
          <w:rtl/>
        </w:rPr>
        <w:t>ستتم دعوة المنظمات غير الحكومية المدرجة في القائمة المصغرة للمرشحين لإجراء مقابل</w:t>
      </w:r>
      <w:r>
        <w:rPr>
          <w:rFonts w:ascii="Times New Roman" w:eastAsia="Times New Roman" w:hAnsi="Times New Roman" w:cs="Times New Roman"/>
          <w:color w:val="222222"/>
          <w:sz w:val="24"/>
          <w:szCs w:val="24"/>
          <w:rtl/>
        </w:rPr>
        <w:t>ة هدفها الحصول على مفهوم أفضل للتدخل المقترح من قبل المنظمة غير الحكومية وقدرتها على التنفيذ. أيضا، سيتم إجراء زيارات ميدانية إلى مراكز المنظمات غير الحكومية لكسب مفهوم أفضل لقدرتها المؤسسية</w:t>
      </w:r>
      <w:r>
        <w:rPr>
          <w:rFonts w:ascii="Times New Roman" w:eastAsia="Times New Roman" w:hAnsi="Times New Roman" w:cs="Times New Roman"/>
          <w:color w:val="222222"/>
          <w:sz w:val="24"/>
          <w:szCs w:val="24"/>
          <w:rtl/>
        </w:rPr>
        <w:t xml:space="preserve"> ونطاق عملها.</w:t>
      </w:r>
    </w:p>
    <w:p w14:paraId="5C0EC47B" w14:textId="77777777" w:rsidR="005A7519" w:rsidRDefault="005A7519" w:rsidP="005A7519">
      <w:pPr>
        <w:shd w:val="clear" w:color="auto" w:fill="FFFFFF"/>
        <w:bidi/>
        <w:spacing w:line="360" w:lineRule="auto"/>
        <w:jc w:val="both"/>
        <w:rPr>
          <w:rFonts w:ascii="Times New Roman" w:eastAsia="Times New Roman" w:hAnsi="Times New Roman" w:cs="Times New Roman"/>
          <w:color w:val="222222"/>
          <w:sz w:val="24"/>
          <w:szCs w:val="24"/>
        </w:rPr>
      </w:pPr>
    </w:p>
    <w:p w14:paraId="7EF59C4D" w14:textId="055E361A" w:rsidR="001C5B58" w:rsidRDefault="00DE7A4A">
      <w:pPr>
        <w:shd w:val="clear" w:color="auto" w:fill="FFFFFF"/>
        <w:bidi/>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سيتم تسجيل جميع المنظمات غير الحكومية التي </w:t>
      </w:r>
      <w:r>
        <w:rPr>
          <w:rFonts w:ascii="Times New Roman" w:eastAsia="Times New Roman" w:hAnsi="Times New Roman" w:cs="Times New Roman"/>
          <w:color w:val="222222"/>
          <w:sz w:val="24"/>
          <w:szCs w:val="24"/>
          <w:rtl/>
        </w:rPr>
        <w:t xml:space="preserve">قبلت شراكتها و برنامجها في برنامج التنمية و التطوير"أكسلريتور" </w:t>
      </w:r>
      <w:r w:rsidR="005A7519">
        <w:rPr>
          <w:rFonts w:ascii="Times New Roman" w:eastAsia="Times New Roman" w:hAnsi="Times New Roman" w:cs="Times New Roman"/>
          <w:color w:val="222222"/>
          <w:sz w:val="24"/>
          <w:szCs w:val="24"/>
          <w:lang w:val="en-US"/>
        </w:rPr>
        <w:t>(Accelerator Program)</w:t>
      </w:r>
      <w:r w:rsidR="005A7519">
        <w:rPr>
          <w:rFonts w:ascii="Times New Roman" w:eastAsia="Times New Roman" w:hAnsi="Times New Roman" w:cs="Times New Roman" w:hint="cs"/>
          <w:color w:val="222222"/>
          <w:sz w:val="24"/>
          <w:szCs w:val="24"/>
          <w:rtl/>
          <w:lang w:val="en-US" w:bidi="ar-LB"/>
        </w:rPr>
        <w:t xml:space="preserve">، </w:t>
      </w:r>
      <w:r>
        <w:rPr>
          <w:rFonts w:ascii="Times New Roman" w:eastAsia="Times New Roman" w:hAnsi="Times New Roman" w:cs="Times New Roman"/>
          <w:color w:val="222222"/>
          <w:sz w:val="24"/>
          <w:szCs w:val="24"/>
          <w:rtl/>
        </w:rPr>
        <w:t>مما سيتيح لها من خلال هذه المنحة تعزيز قدرتها على تنظيم الموارد و التنمية التنظيمية. سيتم تصميم برنامج أكسلريتور وفقًا لاحتياجات كل منظمة غير حكومية مع التركيز ع</w:t>
      </w:r>
      <w:r>
        <w:rPr>
          <w:rFonts w:ascii="Times New Roman" w:eastAsia="Times New Roman" w:hAnsi="Times New Roman" w:cs="Times New Roman"/>
          <w:color w:val="222222"/>
          <w:sz w:val="24"/>
          <w:szCs w:val="24"/>
          <w:rtl/>
        </w:rPr>
        <w:t xml:space="preserve">لى تطوير البرامج، القدرات المالية، تنظيم الموارد والاستدامة. سيتم إقران المنظمات غير الحكومية المشاركة بالبرنامج مع خبراء في التنمية التنظيمية الذين سيجرون لهم تقييمًا للقدرات ويضعون وفقًا لذلك خطة عمل لبناء القدرات وبرنامج دعم . يشمل برنامج الدعم تدريبات </w:t>
      </w:r>
      <w:r>
        <w:rPr>
          <w:rFonts w:ascii="Times New Roman" w:eastAsia="Times New Roman" w:hAnsi="Times New Roman" w:cs="Times New Roman"/>
          <w:color w:val="222222"/>
          <w:sz w:val="24"/>
          <w:szCs w:val="24"/>
          <w:rtl/>
        </w:rPr>
        <w:t>فردية وجماعية.</w:t>
      </w:r>
    </w:p>
    <w:p w14:paraId="2F7A289D"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7C74E593" w14:textId="77777777" w:rsidR="001C5B58" w:rsidRPr="005A7519" w:rsidRDefault="00DE7A4A">
      <w:pPr>
        <w:shd w:val="clear" w:color="auto" w:fill="FFFFFF"/>
        <w:bidi/>
        <w:spacing w:line="360" w:lineRule="auto"/>
        <w:jc w:val="both"/>
        <w:rPr>
          <w:rFonts w:ascii="Times New Roman" w:eastAsia="Times New Roman" w:hAnsi="Times New Roman" w:cs="Times New Roman"/>
          <w:bCs/>
          <w:color w:val="222222"/>
          <w:sz w:val="24"/>
          <w:szCs w:val="24"/>
        </w:rPr>
      </w:pPr>
      <w:r w:rsidRPr="005A7519">
        <w:rPr>
          <w:rFonts w:ascii="Times New Roman" w:eastAsia="Times New Roman" w:hAnsi="Times New Roman" w:cs="Times New Roman"/>
          <w:bCs/>
          <w:color w:val="222222"/>
          <w:sz w:val="24"/>
          <w:szCs w:val="24"/>
          <w:rtl/>
        </w:rPr>
        <w:t xml:space="preserve">الموعد الأقصى للتقديم: </w:t>
      </w:r>
      <w:r w:rsidRPr="005A7519">
        <w:rPr>
          <w:rFonts w:ascii="Times New Roman" w:eastAsia="Times New Roman" w:hAnsi="Times New Roman" w:cs="Times New Roman"/>
          <w:b/>
          <w:color w:val="222222"/>
          <w:sz w:val="24"/>
          <w:szCs w:val="24"/>
          <w:rtl/>
        </w:rPr>
        <w:t>31 تموز 2020</w:t>
      </w:r>
    </w:p>
    <w:p w14:paraId="2B9830BD" w14:textId="51409148" w:rsidR="001C5B58" w:rsidRDefault="00DE7A4A">
      <w:pPr>
        <w:shd w:val="clear" w:color="auto" w:fill="FFFFFF"/>
        <w:bidi/>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يتم قبول فقط اقتراحات البرامج الكاملة وذلك عبر البريد الإلكتروني </w:t>
      </w:r>
      <w:hyperlink r:id="rId7" w:history="1">
        <w:r w:rsidR="005A7519" w:rsidRPr="00030287">
          <w:rPr>
            <w:rStyle w:val="Hyperlink"/>
            <w:rFonts w:ascii="Times New Roman" w:eastAsia="Times New Roman" w:hAnsi="Times New Roman" w:cs="Times New Roman"/>
            <w:sz w:val="24"/>
            <w:szCs w:val="24"/>
          </w:rPr>
          <w:t>grants@qudurat.org</w:t>
        </w:r>
      </w:hyperlink>
      <w:r w:rsidR="005A7519">
        <w:rPr>
          <w:rFonts w:ascii="Times New Roman" w:eastAsia="Times New Roman" w:hAnsi="Times New Roman" w:cs="Times New Roman" w:hint="cs"/>
          <w:color w:val="222222"/>
          <w:sz w:val="24"/>
          <w:szCs w:val="24"/>
          <w:rtl/>
        </w:rPr>
        <w:t xml:space="preserve"> </w:t>
      </w:r>
      <w:r>
        <w:rPr>
          <w:rFonts w:ascii="Times New Roman" w:eastAsia="Times New Roman" w:hAnsi="Times New Roman" w:cs="Times New Roman"/>
          <w:color w:val="222222"/>
          <w:sz w:val="24"/>
          <w:szCs w:val="24"/>
          <w:rtl/>
        </w:rPr>
        <w:t xml:space="preserve"> قبل تاريخ 31 تموز 2020.</w:t>
      </w:r>
    </w:p>
    <w:p w14:paraId="089291B7" w14:textId="77777777" w:rsidR="001C5B58" w:rsidRDefault="00DE7A4A">
      <w:pPr>
        <w:shd w:val="clear" w:color="auto" w:fill="FFFFFF"/>
        <w:bidi/>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سيتم قبول الأسئلة المتعلقة بدعوة الاقتراحات عبر البريد الإلكتروني حتى تاريخ 16 تموز 2020.</w:t>
      </w:r>
    </w:p>
    <w:p w14:paraId="79ECBECB"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0A605D1F"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2DE12CFA"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32874DEF"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0BC59EDF"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376C8AB5"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5A121659"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02F030F3"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53927ADF" w14:textId="2C2EECFF" w:rsidR="001C5B58" w:rsidRDefault="001C5B58">
      <w:pPr>
        <w:shd w:val="clear" w:color="auto" w:fill="FFFFFF"/>
        <w:bidi/>
        <w:spacing w:line="360" w:lineRule="auto"/>
        <w:jc w:val="both"/>
        <w:rPr>
          <w:rFonts w:ascii="Times New Roman" w:eastAsia="Times New Roman" w:hAnsi="Times New Roman" w:cs="Times New Roman"/>
          <w:color w:val="222222"/>
          <w:sz w:val="24"/>
          <w:szCs w:val="24"/>
          <w:rtl/>
        </w:rPr>
      </w:pPr>
    </w:p>
    <w:p w14:paraId="1F46C117" w14:textId="786A49A6" w:rsidR="005A7519" w:rsidRDefault="005A7519" w:rsidP="005A7519">
      <w:pPr>
        <w:shd w:val="clear" w:color="auto" w:fill="FFFFFF"/>
        <w:bidi/>
        <w:spacing w:line="360" w:lineRule="auto"/>
        <w:jc w:val="both"/>
        <w:rPr>
          <w:rFonts w:ascii="Times New Roman" w:eastAsia="Times New Roman" w:hAnsi="Times New Roman" w:cs="Times New Roman"/>
          <w:color w:val="222222"/>
          <w:sz w:val="24"/>
          <w:szCs w:val="24"/>
          <w:rtl/>
        </w:rPr>
      </w:pPr>
    </w:p>
    <w:p w14:paraId="20984B49" w14:textId="0D8CEB3E" w:rsidR="005A7519" w:rsidRDefault="005A7519" w:rsidP="005A7519">
      <w:pPr>
        <w:shd w:val="clear" w:color="auto" w:fill="FFFFFF"/>
        <w:bidi/>
        <w:spacing w:line="360" w:lineRule="auto"/>
        <w:jc w:val="both"/>
        <w:rPr>
          <w:rFonts w:ascii="Times New Roman" w:eastAsia="Times New Roman" w:hAnsi="Times New Roman" w:cs="Times New Roman"/>
          <w:color w:val="222222"/>
          <w:sz w:val="24"/>
          <w:szCs w:val="24"/>
          <w:rtl/>
        </w:rPr>
      </w:pPr>
    </w:p>
    <w:p w14:paraId="72295414" w14:textId="368B8A10" w:rsidR="005A7519" w:rsidRDefault="005A7519" w:rsidP="005A7519">
      <w:pPr>
        <w:shd w:val="clear" w:color="auto" w:fill="FFFFFF"/>
        <w:bidi/>
        <w:spacing w:line="360" w:lineRule="auto"/>
        <w:jc w:val="both"/>
        <w:rPr>
          <w:rFonts w:ascii="Times New Roman" w:eastAsia="Times New Roman" w:hAnsi="Times New Roman" w:cs="Times New Roman"/>
          <w:color w:val="222222"/>
          <w:sz w:val="24"/>
          <w:szCs w:val="24"/>
          <w:rtl/>
        </w:rPr>
      </w:pPr>
    </w:p>
    <w:p w14:paraId="223C58F6" w14:textId="77777777" w:rsidR="005A7519" w:rsidRDefault="005A7519" w:rsidP="005A7519">
      <w:pPr>
        <w:shd w:val="clear" w:color="auto" w:fill="FFFFFF"/>
        <w:bidi/>
        <w:spacing w:line="360" w:lineRule="auto"/>
        <w:jc w:val="both"/>
        <w:rPr>
          <w:rFonts w:ascii="Times New Roman" w:eastAsia="Times New Roman" w:hAnsi="Times New Roman" w:cs="Times New Roman"/>
          <w:color w:val="222222"/>
          <w:sz w:val="24"/>
          <w:szCs w:val="24"/>
        </w:rPr>
      </w:pPr>
    </w:p>
    <w:p w14:paraId="35809761"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213C30F8"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1D2F4D92" w14:textId="77777777" w:rsidR="001C5B58" w:rsidRDefault="001C5B58">
      <w:pPr>
        <w:shd w:val="clear" w:color="auto" w:fill="FFFFFF"/>
        <w:bidi/>
        <w:spacing w:line="360" w:lineRule="auto"/>
        <w:jc w:val="both"/>
        <w:rPr>
          <w:rFonts w:ascii="Times New Roman" w:eastAsia="Times New Roman" w:hAnsi="Times New Roman" w:cs="Times New Roman"/>
          <w:color w:val="222222"/>
          <w:sz w:val="24"/>
          <w:szCs w:val="24"/>
        </w:rPr>
      </w:pPr>
    </w:p>
    <w:p w14:paraId="3ABFABB6" w14:textId="77777777" w:rsidR="001C5B58" w:rsidRPr="005A7519" w:rsidRDefault="00DE7A4A">
      <w:pPr>
        <w:shd w:val="clear" w:color="auto" w:fill="FFFFFF"/>
        <w:bidi/>
        <w:spacing w:line="360" w:lineRule="auto"/>
        <w:jc w:val="center"/>
        <w:rPr>
          <w:rFonts w:ascii="Times New Roman" w:eastAsia="Times New Roman" w:hAnsi="Times New Roman" w:cs="Times New Roman"/>
          <w:bCs/>
          <w:color w:val="222222"/>
          <w:sz w:val="24"/>
          <w:szCs w:val="24"/>
        </w:rPr>
      </w:pPr>
      <w:r w:rsidRPr="005A7519">
        <w:rPr>
          <w:rFonts w:ascii="Times New Roman" w:eastAsia="Times New Roman" w:hAnsi="Times New Roman" w:cs="Times New Roman"/>
          <w:bCs/>
          <w:color w:val="222222"/>
          <w:sz w:val="24"/>
          <w:szCs w:val="24"/>
          <w:rtl/>
        </w:rPr>
        <w:lastRenderedPageBreak/>
        <w:t>نموذج مذكرة مفاهيمية</w:t>
      </w:r>
    </w:p>
    <w:p w14:paraId="662B3E81" w14:textId="77777777" w:rsidR="001C5B58" w:rsidRPr="005A7519" w:rsidRDefault="00DE7A4A">
      <w:pPr>
        <w:shd w:val="clear" w:color="auto" w:fill="FFFFFF"/>
        <w:bidi/>
        <w:spacing w:line="523" w:lineRule="auto"/>
        <w:rPr>
          <w:rFonts w:ascii="Times New Roman" w:eastAsia="Times New Roman" w:hAnsi="Times New Roman" w:cs="Times New Roman"/>
          <w:bCs/>
          <w:color w:val="222222"/>
          <w:sz w:val="24"/>
          <w:szCs w:val="24"/>
        </w:rPr>
      </w:pPr>
      <w:r w:rsidRPr="005A7519">
        <w:rPr>
          <w:rFonts w:ascii="Times New Roman" w:eastAsia="Times New Roman" w:hAnsi="Times New Roman" w:cs="Times New Roman"/>
          <w:bCs/>
          <w:color w:val="222222"/>
          <w:sz w:val="24"/>
          <w:szCs w:val="24"/>
          <w:rtl/>
        </w:rPr>
        <w:t>ملء جميع الأقسام إلزامي</w:t>
      </w:r>
    </w:p>
    <w:tbl>
      <w:tblPr>
        <w:tblStyle w:val="a"/>
        <w:bidiVisual/>
        <w:tblW w:w="9563"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620"/>
        <w:gridCol w:w="2490"/>
        <w:gridCol w:w="2453"/>
      </w:tblGrid>
      <w:tr w:rsidR="001C5B58" w14:paraId="6A59FD2B" w14:textId="77777777" w:rsidTr="005A7519">
        <w:trPr>
          <w:trHeight w:val="465"/>
        </w:trPr>
        <w:tc>
          <w:tcPr>
            <w:tcW w:w="4620"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2409CF74"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 xml:space="preserve">إسم المنظمة غير الحكومية و رقم التسجيل </w:t>
            </w:r>
          </w:p>
        </w:tc>
        <w:tc>
          <w:tcPr>
            <w:tcW w:w="4943" w:type="dxa"/>
            <w:gridSpan w:val="2"/>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6860E5"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57FFBD3E"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19523B82"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 xml:space="preserve">العنوان </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02C19863"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643037BF"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090BE4F9"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 xml:space="preserve">الميزانية السنوية بالدولار الأمريكي </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285BC8B9"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2305F9EA"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28D792B9"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 xml:space="preserve">عدد الموظفين </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7124921B"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3A2D859F"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37515342"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إسم المشروع</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45F3EF3B"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117724B2"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7F6C00C5"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 xml:space="preserve">التغطية الجغرافية </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6D6687DD"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092DACBD" w14:textId="77777777" w:rsidTr="005A7519">
        <w:trPr>
          <w:trHeight w:val="124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22C77A70"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مجال التدخل (ضع علامة على كل ما ينطبق)</w:t>
            </w:r>
          </w:p>
        </w:tc>
        <w:tc>
          <w:tcPr>
            <w:tcW w:w="2490" w:type="dxa"/>
            <w:tcBorders>
              <w:top w:val="nil"/>
              <w:left w:val="nil"/>
              <w:bottom w:val="single" w:sz="8" w:space="0" w:color="000000"/>
              <w:right w:val="nil"/>
            </w:tcBorders>
            <w:tcMar>
              <w:top w:w="100" w:type="dxa"/>
              <w:left w:w="100" w:type="dxa"/>
              <w:bottom w:w="100" w:type="dxa"/>
              <w:right w:w="100" w:type="dxa"/>
            </w:tcMar>
          </w:tcPr>
          <w:p w14:paraId="59B0CFE3" w14:textId="77777777" w:rsidR="001C5B58" w:rsidRDefault="00DE7A4A">
            <w:pPr>
              <w:widowControl w:val="0"/>
              <w:numPr>
                <w:ilvl w:val="0"/>
                <w:numId w:val="6"/>
              </w:numPr>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tl/>
              </w:rPr>
              <w:t xml:space="preserve">التعليم </w:t>
            </w:r>
          </w:p>
          <w:p w14:paraId="6F240FF4" w14:textId="77777777" w:rsidR="001C5B58" w:rsidRDefault="00DE7A4A">
            <w:pPr>
              <w:widowControl w:val="0"/>
              <w:numPr>
                <w:ilvl w:val="0"/>
                <w:numId w:val="6"/>
              </w:numPr>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tl/>
              </w:rPr>
              <w:t>الصّحة</w:t>
            </w:r>
          </w:p>
          <w:p w14:paraId="5584F156" w14:textId="77777777" w:rsidR="001C5B58" w:rsidRDefault="00DE7A4A">
            <w:pPr>
              <w:widowControl w:val="0"/>
              <w:numPr>
                <w:ilvl w:val="0"/>
                <w:numId w:val="6"/>
              </w:numPr>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tl/>
              </w:rPr>
              <w:t xml:space="preserve">دعم </w:t>
            </w:r>
            <w:r>
              <w:rPr>
                <w:rFonts w:ascii="Times New Roman" w:eastAsia="Times New Roman" w:hAnsi="Times New Roman" w:cs="Times New Roman"/>
                <w:b/>
                <w:color w:val="222222"/>
                <w:sz w:val="24"/>
                <w:szCs w:val="24"/>
                <w:rtl/>
              </w:rPr>
              <w:t xml:space="preserve">نفسي إجتماعية </w:t>
            </w:r>
          </w:p>
        </w:tc>
        <w:tc>
          <w:tcPr>
            <w:tcW w:w="2453"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682B4715" w14:textId="77777777" w:rsidR="001C5B58" w:rsidRDefault="00DE7A4A">
            <w:pPr>
              <w:widowControl w:val="0"/>
              <w:numPr>
                <w:ilvl w:val="0"/>
                <w:numId w:val="5"/>
              </w:numPr>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tl/>
              </w:rPr>
              <w:t>معيشية</w:t>
            </w:r>
          </w:p>
          <w:p w14:paraId="5F52DE79" w14:textId="77777777" w:rsidR="001C5B58" w:rsidRDefault="00DE7A4A">
            <w:pPr>
              <w:widowControl w:val="0"/>
              <w:numPr>
                <w:ilvl w:val="0"/>
                <w:numId w:val="5"/>
              </w:numPr>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tl/>
              </w:rPr>
              <w:t>أخرى (حدد)</w:t>
            </w:r>
          </w:p>
        </w:tc>
      </w:tr>
      <w:tr w:rsidR="001C5B58" w14:paraId="7722822F"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38488DE7"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 xml:space="preserve">عدد المباشر للمستهدفين </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52789615"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75920B97"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01E94E1F"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 xml:space="preserve">الفئات المهمّشة المستهدفة </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6E66B747"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20F13056"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7ED386E1"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مدّة المشروع</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13EA5CA7"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4DB97DE6"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5FD81986"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التكلفة الإجمالية للمشروع</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0058120F"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04C4CE0A"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601FC017"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قيمة التمويل المطلوبة</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3D190AEC"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7441143E"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0D2101FE"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أسماء ووظيفة أعضاء مجلس الإدارة</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46563521"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36B9FFC3"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7FB285E1"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الموقع الإلكتروني (إذا كان متوفر)</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7EC71693"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r w:rsidR="001C5B58" w14:paraId="0BF769B5" w14:textId="77777777" w:rsidTr="005A7519">
        <w:trPr>
          <w:trHeight w:val="465"/>
        </w:trPr>
        <w:tc>
          <w:tcPr>
            <w:tcW w:w="4620"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1895A725" w14:textId="77777777" w:rsidR="001C5B58" w:rsidRDefault="00DE7A4A">
            <w:pPr>
              <w:widowControl w:val="0"/>
              <w:pBdr>
                <w:top w:val="nil"/>
                <w:left w:val="nil"/>
                <w:bottom w:val="nil"/>
                <w:right w:val="nil"/>
                <w:between w:val="nil"/>
              </w:pBdr>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 xml:space="preserve">منصات وسائل التواصل </w:t>
            </w:r>
            <w:r>
              <w:rPr>
                <w:rFonts w:ascii="Times New Roman" w:eastAsia="Times New Roman" w:hAnsi="Times New Roman" w:cs="Times New Roman"/>
                <w:b/>
                <w:color w:val="FFFFFF"/>
                <w:sz w:val="24"/>
                <w:szCs w:val="24"/>
                <w:rtl/>
              </w:rPr>
              <w:t xml:space="preserve">الاجتماعي </w:t>
            </w:r>
            <w:r>
              <w:rPr>
                <w:rFonts w:ascii="Times New Roman" w:eastAsia="Times New Roman" w:hAnsi="Times New Roman" w:cs="Times New Roman"/>
                <w:b/>
                <w:color w:val="FFFFFF"/>
                <w:sz w:val="24"/>
                <w:szCs w:val="24"/>
              </w:rPr>
              <w:t>Facebook, Instagram, Twitter</w:t>
            </w:r>
            <w:r>
              <w:rPr>
                <w:rFonts w:ascii="Times New Roman" w:eastAsia="Times New Roman" w:hAnsi="Times New Roman" w:cs="Times New Roman"/>
                <w:b/>
                <w:color w:val="FFFFFF"/>
                <w:sz w:val="24"/>
                <w:szCs w:val="24"/>
                <w:rtl/>
              </w:rPr>
              <w:t>... (إذا كانت متوفرة)</w:t>
            </w:r>
          </w:p>
        </w:tc>
        <w:tc>
          <w:tcPr>
            <w:tcW w:w="4943" w:type="dxa"/>
            <w:gridSpan w:val="2"/>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4039FEF9" w14:textId="77777777" w:rsidR="001C5B58" w:rsidRDefault="001C5B58">
            <w:pPr>
              <w:widowControl w:val="0"/>
              <w:pBdr>
                <w:top w:val="nil"/>
                <w:left w:val="nil"/>
                <w:bottom w:val="nil"/>
                <w:right w:val="nil"/>
                <w:between w:val="nil"/>
              </w:pBdr>
              <w:shd w:val="clear" w:color="auto" w:fill="FFFFFF"/>
              <w:bidi/>
              <w:spacing w:line="240" w:lineRule="auto"/>
              <w:rPr>
                <w:rFonts w:ascii="Times New Roman" w:eastAsia="Times New Roman" w:hAnsi="Times New Roman" w:cs="Times New Roman"/>
                <w:b/>
                <w:color w:val="222222"/>
                <w:sz w:val="24"/>
                <w:szCs w:val="24"/>
              </w:rPr>
            </w:pPr>
          </w:p>
        </w:tc>
      </w:tr>
    </w:tbl>
    <w:p w14:paraId="2D9EF0AA" w14:textId="77777777" w:rsidR="001C5B58" w:rsidRDefault="001C5B58">
      <w:pPr>
        <w:widowControl w:val="0"/>
        <w:shd w:val="clear" w:color="auto" w:fill="FFFFFF"/>
        <w:bidi/>
        <w:spacing w:line="240" w:lineRule="auto"/>
        <w:jc w:val="both"/>
        <w:rPr>
          <w:rFonts w:ascii="Times New Roman" w:eastAsia="Times New Roman" w:hAnsi="Times New Roman" w:cs="Times New Roman"/>
          <w:color w:val="222222"/>
          <w:sz w:val="24"/>
          <w:szCs w:val="24"/>
        </w:rPr>
      </w:pPr>
    </w:p>
    <w:p w14:paraId="45836E2B" w14:textId="77777777" w:rsidR="001C5B58" w:rsidRDefault="00DE7A4A">
      <w:pPr>
        <w:numPr>
          <w:ilvl w:val="0"/>
          <w:numId w:val="3"/>
        </w:numPr>
        <w:shd w:val="clear" w:color="auto" w:fill="FFFFFF"/>
        <w:bidi/>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lastRenderedPageBreak/>
        <w:t>الخلفية والسياق (التحليل المنطقي وتبرير المشروع 600 كلمة كحد أقصى)</w:t>
      </w:r>
    </w:p>
    <w:p w14:paraId="5E263B3D" w14:textId="77777777" w:rsidR="001C5B58" w:rsidRDefault="00DE7A4A">
      <w:pPr>
        <w:numPr>
          <w:ilvl w:val="0"/>
          <w:numId w:val="3"/>
        </w:numPr>
        <w:shd w:val="clear" w:color="auto" w:fill="FFFFFF"/>
        <w:bidi/>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وصف المنظمة والميزات النسبية (250 كلمة كحد أقصى)</w:t>
      </w:r>
    </w:p>
    <w:p w14:paraId="7BBB8845" w14:textId="77777777" w:rsidR="001C5B58" w:rsidRDefault="00DE7A4A">
      <w:pPr>
        <w:numPr>
          <w:ilvl w:val="0"/>
          <w:numId w:val="3"/>
        </w:numPr>
        <w:shd w:val="clear" w:color="auto" w:fill="FFFFFF"/>
        <w:bidi/>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وصف المشروع. قدم وصفا موجزا للمشروع الذي سيتم تنفيذه من خلال هذا </w:t>
      </w:r>
      <w:r>
        <w:rPr>
          <w:rFonts w:ascii="Times New Roman" w:eastAsia="Times New Roman" w:hAnsi="Times New Roman" w:cs="Times New Roman"/>
          <w:color w:val="222222"/>
          <w:sz w:val="24"/>
          <w:szCs w:val="24"/>
          <w:rtl/>
        </w:rPr>
        <w:t>التمويل مع شرح السياق و التحليل المنطقي وتبرير المشروع (1000 كلمة كحد أقصى)</w:t>
      </w:r>
    </w:p>
    <w:p w14:paraId="6467BB98" w14:textId="77777777" w:rsidR="001C5B58" w:rsidRDefault="00DE7A4A">
      <w:pPr>
        <w:numPr>
          <w:ilvl w:val="0"/>
          <w:numId w:val="3"/>
        </w:numPr>
        <w:shd w:val="clear" w:color="auto" w:fill="FFFFFF"/>
        <w:bidi/>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التنمية التنظيمية. تقديم وصف موجز عن هيكلية الإدارة وفريق القيادة الحالي، القدرة المالية وإدارة المشاريع (400 كلمة كحد أقصى)</w:t>
      </w:r>
    </w:p>
    <w:p w14:paraId="7A94B239" w14:textId="77777777" w:rsidR="001C5B58" w:rsidRDefault="00DE7A4A">
      <w:pPr>
        <w:numPr>
          <w:ilvl w:val="0"/>
          <w:numId w:val="3"/>
        </w:numPr>
        <w:shd w:val="clear" w:color="auto" w:fill="FFFFFF"/>
        <w:bidi/>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الميزانية التفصيلية المطلوبة (إستخدم النموذج أدناه)</w:t>
      </w:r>
    </w:p>
    <w:p w14:paraId="35862626" w14:textId="77777777" w:rsidR="001C5B58" w:rsidRDefault="001C5B58">
      <w:pPr>
        <w:shd w:val="clear" w:color="auto" w:fill="FFFFFF"/>
        <w:bidi/>
        <w:ind w:left="720"/>
        <w:rPr>
          <w:rFonts w:ascii="Times New Roman" w:eastAsia="Times New Roman" w:hAnsi="Times New Roman" w:cs="Times New Roman"/>
          <w:color w:val="222222"/>
          <w:sz w:val="24"/>
          <w:szCs w:val="24"/>
        </w:rPr>
      </w:pPr>
    </w:p>
    <w:tbl>
      <w:tblPr>
        <w:tblStyle w:val="a0"/>
        <w:tblW w:w="1107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515"/>
        <w:gridCol w:w="1215"/>
        <w:gridCol w:w="1440"/>
        <w:gridCol w:w="975"/>
        <w:gridCol w:w="1020"/>
        <w:gridCol w:w="2535"/>
      </w:tblGrid>
      <w:tr w:rsidR="001C5B58" w14:paraId="5786AC85" w14:textId="77777777">
        <w:tc>
          <w:tcPr>
            <w:tcW w:w="2370" w:type="dxa"/>
            <w:shd w:val="clear" w:color="auto" w:fill="4472C4"/>
            <w:tcMar>
              <w:top w:w="100" w:type="dxa"/>
              <w:left w:w="100" w:type="dxa"/>
              <w:bottom w:w="100" w:type="dxa"/>
              <w:right w:w="100" w:type="dxa"/>
            </w:tcMar>
          </w:tcPr>
          <w:p w14:paraId="767259F1" w14:textId="77777777" w:rsidR="001C5B58" w:rsidRDefault="00DE7A4A">
            <w:pPr>
              <w:widowControl w:val="0"/>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سر</w:t>
            </w:r>
            <w:r>
              <w:rPr>
                <w:rFonts w:ascii="Times New Roman" w:eastAsia="Times New Roman" w:hAnsi="Times New Roman" w:cs="Times New Roman"/>
                <w:b/>
                <w:color w:val="FFFFFF"/>
                <w:sz w:val="24"/>
                <w:szCs w:val="24"/>
                <w:rtl/>
              </w:rPr>
              <w:t xml:space="preserve">د الميزانية </w:t>
            </w:r>
          </w:p>
        </w:tc>
        <w:tc>
          <w:tcPr>
            <w:tcW w:w="1515" w:type="dxa"/>
            <w:shd w:val="clear" w:color="auto" w:fill="4472C4"/>
            <w:tcMar>
              <w:top w:w="100" w:type="dxa"/>
              <w:left w:w="100" w:type="dxa"/>
              <w:bottom w:w="100" w:type="dxa"/>
              <w:right w:w="100" w:type="dxa"/>
            </w:tcMar>
          </w:tcPr>
          <w:p w14:paraId="1BF16019" w14:textId="77777777" w:rsidR="001C5B58" w:rsidRDefault="00DE7A4A">
            <w:pPr>
              <w:widowControl w:val="0"/>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 xml:space="preserve">مجموع الميزانية </w:t>
            </w:r>
          </w:p>
        </w:tc>
        <w:tc>
          <w:tcPr>
            <w:tcW w:w="1215" w:type="dxa"/>
            <w:shd w:val="clear" w:color="auto" w:fill="4472C4"/>
            <w:tcMar>
              <w:top w:w="100" w:type="dxa"/>
              <w:left w:w="100" w:type="dxa"/>
              <w:bottom w:w="100" w:type="dxa"/>
              <w:right w:w="100" w:type="dxa"/>
            </w:tcMar>
          </w:tcPr>
          <w:p w14:paraId="16006824" w14:textId="77777777" w:rsidR="001C5B58" w:rsidRDefault="00DE7A4A">
            <w:pPr>
              <w:widowControl w:val="0"/>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قيمة الوحدة</w:t>
            </w:r>
          </w:p>
        </w:tc>
        <w:tc>
          <w:tcPr>
            <w:tcW w:w="1440" w:type="dxa"/>
            <w:shd w:val="clear" w:color="auto" w:fill="4472C4"/>
            <w:tcMar>
              <w:top w:w="100" w:type="dxa"/>
              <w:left w:w="100" w:type="dxa"/>
              <w:bottom w:w="100" w:type="dxa"/>
              <w:right w:w="100" w:type="dxa"/>
            </w:tcMar>
          </w:tcPr>
          <w:p w14:paraId="28A7E461" w14:textId="77777777" w:rsidR="001C5B58" w:rsidRDefault="00DE7A4A">
            <w:pPr>
              <w:widowControl w:val="0"/>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العدد/التردد</w:t>
            </w:r>
          </w:p>
        </w:tc>
        <w:tc>
          <w:tcPr>
            <w:tcW w:w="975" w:type="dxa"/>
            <w:shd w:val="clear" w:color="auto" w:fill="4472C4"/>
            <w:tcMar>
              <w:top w:w="100" w:type="dxa"/>
              <w:left w:w="100" w:type="dxa"/>
              <w:bottom w:w="100" w:type="dxa"/>
              <w:right w:w="100" w:type="dxa"/>
            </w:tcMar>
          </w:tcPr>
          <w:p w14:paraId="4BF112A9" w14:textId="77777777" w:rsidR="001C5B58" w:rsidRDefault="00DE7A4A">
            <w:pPr>
              <w:widowControl w:val="0"/>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الكمّية</w:t>
            </w:r>
          </w:p>
        </w:tc>
        <w:tc>
          <w:tcPr>
            <w:tcW w:w="1020" w:type="dxa"/>
            <w:shd w:val="clear" w:color="auto" w:fill="4472C4"/>
            <w:tcMar>
              <w:top w:w="100" w:type="dxa"/>
              <w:left w:w="100" w:type="dxa"/>
              <w:bottom w:w="100" w:type="dxa"/>
              <w:right w:w="100" w:type="dxa"/>
            </w:tcMar>
          </w:tcPr>
          <w:p w14:paraId="7A65CAC9" w14:textId="77777777" w:rsidR="001C5B58" w:rsidRDefault="00DE7A4A">
            <w:pPr>
              <w:widowControl w:val="0"/>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الوحدة</w:t>
            </w:r>
          </w:p>
        </w:tc>
        <w:tc>
          <w:tcPr>
            <w:tcW w:w="2535" w:type="dxa"/>
            <w:shd w:val="clear" w:color="auto" w:fill="4472C4"/>
            <w:tcMar>
              <w:top w:w="100" w:type="dxa"/>
              <w:left w:w="100" w:type="dxa"/>
              <w:bottom w:w="100" w:type="dxa"/>
              <w:right w:w="100" w:type="dxa"/>
            </w:tcMar>
          </w:tcPr>
          <w:p w14:paraId="2E2188B7" w14:textId="77777777" w:rsidR="001C5B58" w:rsidRDefault="00DE7A4A">
            <w:pPr>
              <w:widowControl w:val="0"/>
              <w:bidi/>
              <w:spacing w:line="240" w:lineRule="auto"/>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tl/>
              </w:rPr>
              <w:t>بنود الميزانية</w:t>
            </w:r>
          </w:p>
        </w:tc>
      </w:tr>
      <w:tr w:rsidR="001C5B58" w14:paraId="5FEC5B0C" w14:textId="77777777">
        <w:tc>
          <w:tcPr>
            <w:tcW w:w="2370" w:type="dxa"/>
            <w:shd w:val="clear" w:color="auto" w:fill="auto"/>
            <w:tcMar>
              <w:top w:w="100" w:type="dxa"/>
              <w:left w:w="100" w:type="dxa"/>
              <w:bottom w:w="100" w:type="dxa"/>
              <w:right w:w="100" w:type="dxa"/>
            </w:tcMar>
          </w:tcPr>
          <w:p w14:paraId="64955490" w14:textId="77777777" w:rsidR="001C5B58" w:rsidRDefault="001C5B58">
            <w:pPr>
              <w:widowControl w:val="0"/>
              <w:spacing w:line="240" w:lineRule="auto"/>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4FDA07E1" w14:textId="77777777" w:rsidR="001C5B58" w:rsidRDefault="001C5B58">
            <w:pPr>
              <w:widowControl w:val="0"/>
              <w:spacing w:line="240" w:lineRule="auto"/>
              <w:rPr>
                <w:rFonts w:ascii="Times New Roman" w:eastAsia="Times New Roman" w:hAnsi="Times New Roman" w:cs="Times New Roman"/>
                <w:sz w:val="24"/>
                <w:szCs w:val="24"/>
              </w:rPr>
            </w:pPr>
          </w:p>
        </w:tc>
        <w:tc>
          <w:tcPr>
            <w:tcW w:w="1215" w:type="dxa"/>
            <w:shd w:val="clear" w:color="auto" w:fill="auto"/>
            <w:tcMar>
              <w:top w:w="100" w:type="dxa"/>
              <w:left w:w="100" w:type="dxa"/>
              <w:bottom w:w="100" w:type="dxa"/>
              <w:right w:w="100" w:type="dxa"/>
            </w:tcMar>
          </w:tcPr>
          <w:p w14:paraId="7A6D2E55" w14:textId="77777777" w:rsidR="001C5B58" w:rsidRDefault="001C5B58">
            <w:pPr>
              <w:widowControl w:val="0"/>
              <w:spacing w:line="240" w:lineRule="auto"/>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14:paraId="49976CC9" w14:textId="77777777" w:rsidR="001C5B58" w:rsidRDefault="001C5B58">
            <w:pPr>
              <w:widowControl w:val="0"/>
              <w:spacing w:line="240" w:lineRule="auto"/>
              <w:rPr>
                <w:rFonts w:ascii="Times New Roman" w:eastAsia="Times New Roman" w:hAnsi="Times New Roman" w:cs="Times New Roman"/>
                <w:sz w:val="24"/>
                <w:szCs w:val="24"/>
              </w:rPr>
            </w:pPr>
          </w:p>
        </w:tc>
        <w:tc>
          <w:tcPr>
            <w:tcW w:w="975" w:type="dxa"/>
            <w:shd w:val="clear" w:color="auto" w:fill="auto"/>
            <w:tcMar>
              <w:top w:w="100" w:type="dxa"/>
              <w:left w:w="100" w:type="dxa"/>
              <w:bottom w:w="100" w:type="dxa"/>
              <w:right w:w="100" w:type="dxa"/>
            </w:tcMar>
          </w:tcPr>
          <w:p w14:paraId="5135493D" w14:textId="77777777" w:rsidR="001C5B58" w:rsidRDefault="001C5B58">
            <w:pPr>
              <w:widowControl w:val="0"/>
              <w:spacing w:line="240" w:lineRule="auto"/>
              <w:rPr>
                <w:rFonts w:ascii="Times New Roman" w:eastAsia="Times New Roman" w:hAnsi="Times New Roman" w:cs="Times New Roman"/>
                <w:sz w:val="24"/>
                <w:szCs w:val="24"/>
              </w:rPr>
            </w:pPr>
          </w:p>
        </w:tc>
        <w:tc>
          <w:tcPr>
            <w:tcW w:w="1020" w:type="dxa"/>
            <w:shd w:val="clear" w:color="auto" w:fill="auto"/>
            <w:tcMar>
              <w:top w:w="100" w:type="dxa"/>
              <w:left w:w="100" w:type="dxa"/>
              <w:bottom w:w="100" w:type="dxa"/>
              <w:right w:w="100" w:type="dxa"/>
            </w:tcMar>
          </w:tcPr>
          <w:p w14:paraId="04478A6C" w14:textId="77777777" w:rsidR="001C5B58" w:rsidRDefault="001C5B58">
            <w:pPr>
              <w:widowControl w:val="0"/>
              <w:spacing w:line="240" w:lineRule="auto"/>
              <w:rPr>
                <w:rFonts w:ascii="Times New Roman" w:eastAsia="Times New Roman" w:hAnsi="Times New Roman" w:cs="Times New Roman"/>
                <w:sz w:val="24"/>
                <w:szCs w:val="24"/>
              </w:rPr>
            </w:pPr>
          </w:p>
        </w:tc>
        <w:tc>
          <w:tcPr>
            <w:tcW w:w="2535" w:type="dxa"/>
            <w:shd w:val="clear" w:color="auto" w:fill="auto"/>
            <w:tcMar>
              <w:top w:w="100" w:type="dxa"/>
              <w:left w:w="100" w:type="dxa"/>
              <w:bottom w:w="100" w:type="dxa"/>
              <w:right w:w="100" w:type="dxa"/>
            </w:tcMar>
          </w:tcPr>
          <w:p w14:paraId="4795FBDE" w14:textId="77777777" w:rsidR="001C5B58" w:rsidRDefault="001C5B58">
            <w:pPr>
              <w:widowControl w:val="0"/>
              <w:spacing w:line="240" w:lineRule="auto"/>
              <w:rPr>
                <w:rFonts w:ascii="Times New Roman" w:eastAsia="Times New Roman" w:hAnsi="Times New Roman" w:cs="Times New Roman"/>
                <w:sz w:val="24"/>
                <w:szCs w:val="24"/>
              </w:rPr>
            </w:pPr>
          </w:p>
        </w:tc>
      </w:tr>
      <w:tr w:rsidR="001C5B58" w14:paraId="702C7184" w14:textId="77777777">
        <w:tc>
          <w:tcPr>
            <w:tcW w:w="2370" w:type="dxa"/>
            <w:shd w:val="clear" w:color="auto" w:fill="auto"/>
            <w:tcMar>
              <w:top w:w="100" w:type="dxa"/>
              <w:left w:w="100" w:type="dxa"/>
              <w:bottom w:w="100" w:type="dxa"/>
              <w:right w:w="100" w:type="dxa"/>
            </w:tcMar>
          </w:tcPr>
          <w:p w14:paraId="096DCEAD" w14:textId="77777777" w:rsidR="001C5B58" w:rsidRDefault="001C5B58">
            <w:pPr>
              <w:widowControl w:val="0"/>
              <w:spacing w:line="240" w:lineRule="auto"/>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549E8B3A" w14:textId="77777777" w:rsidR="001C5B58" w:rsidRDefault="001C5B58">
            <w:pPr>
              <w:widowControl w:val="0"/>
              <w:spacing w:line="240" w:lineRule="auto"/>
              <w:rPr>
                <w:rFonts w:ascii="Times New Roman" w:eastAsia="Times New Roman" w:hAnsi="Times New Roman" w:cs="Times New Roman"/>
                <w:sz w:val="24"/>
                <w:szCs w:val="24"/>
              </w:rPr>
            </w:pPr>
          </w:p>
        </w:tc>
        <w:tc>
          <w:tcPr>
            <w:tcW w:w="1215" w:type="dxa"/>
            <w:shd w:val="clear" w:color="auto" w:fill="auto"/>
            <w:tcMar>
              <w:top w:w="100" w:type="dxa"/>
              <w:left w:w="100" w:type="dxa"/>
              <w:bottom w:w="100" w:type="dxa"/>
              <w:right w:w="100" w:type="dxa"/>
            </w:tcMar>
          </w:tcPr>
          <w:p w14:paraId="61501BBE" w14:textId="77777777" w:rsidR="001C5B58" w:rsidRDefault="001C5B58">
            <w:pPr>
              <w:widowControl w:val="0"/>
              <w:spacing w:line="240" w:lineRule="auto"/>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14:paraId="59452289" w14:textId="77777777" w:rsidR="001C5B58" w:rsidRDefault="001C5B58">
            <w:pPr>
              <w:widowControl w:val="0"/>
              <w:spacing w:line="240" w:lineRule="auto"/>
              <w:rPr>
                <w:rFonts w:ascii="Times New Roman" w:eastAsia="Times New Roman" w:hAnsi="Times New Roman" w:cs="Times New Roman"/>
                <w:sz w:val="24"/>
                <w:szCs w:val="24"/>
              </w:rPr>
            </w:pPr>
          </w:p>
        </w:tc>
        <w:tc>
          <w:tcPr>
            <w:tcW w:w="975" w:type="dxa"/>
            <w:shd w:val="clear" w:color="auto" w:fill="auto"/>
            <w:tcMar>
              <w:top w:w="100" w:type="dxa"/>
              <w:left w:w="100" w:type="dxa"/>
              <w:bottom w:w="100" w:type="dxa"/>
              <w:right w:w="100" w:type="dxa"/>
            </w:tcMar>
          </w:tcPr>
          <w:p w14:paraId="4C4ACBCB" w14:textId="77777777" w:rsidR="001C5B58" w:rsidRDefault="001C5B58">
            <w:pPr>
              <w:widowControl w:val="0"/>
              <w:spacing w:line="240" w:lineRule="auto"/>
              <w:rPr>
                <w:rFonts w:ascii="Times New Roman" w:eastAsia="Times New Roman" w:hAnsi="Times New Roman" w:cs="Times New Roman"/>
                <w:sz w:val="24"/>
                <w:szCs w:val="24"/>
              </w:rPr>
            </w:pPr>
          </w:p>
        </w:tc>
        <w:tc>
          <w:tcPr>
            <w:tcW w:w="1020" w:type="dxa"/>
            <w:shd w:val="clear" w:color="auto" w:fill="auto"/>
            <w:tcMar>
              <w:top w:w="100" w:type="dxa"/>
              <w:left w:w="100" w:type="dxa"/>
              <w:bottom w:w="100" w:type="dxa"/>
              <w:right w:w="100" w:type="dxa"/>
            </w:tcMar>
          </w:tcPr>
          <w:p w14:paraId="6C790568" w14:textId="77777777" w:rsidR="001C5B58" w:rsidRDefault="001C5B58">
            <w:pPr>
              <w:widowControl w:val="0"/>
              <w:spacing w:line="240" w:lineRule="auto"/>
              <w:rPr>
                <w:rFonts w:ascii="Times New Roman" w:eastAsia="Times New Roman" w:hAnsi="Times New Roman" w:cs="Times New Roman"/>
                <w:sz w:val="24"/>
                <w:szCs w:val="24"/>
              </w:rPr>
            </w:pPr>
          </w:p>
        </w:tc>
        <w:tc>
          <w:tcPr>
            <w:tcW w:w="2535" w:type="dxa"/>
            <w:shd w:val="clear" w:color="auto" w:fill="auto"/>
            <w:tcMar>
              <w:top w:w="100" w:type="dxa"/>
              <w:left w:w="100" w:type="dxa"/>
              <w:bottom w:w="100" w:type="dxa"/>
              <w:right w:w="100" w:type="dxa"/>
            </w:tcMar>
          </w:tcPr>
          <w:p w14:paraId="79D15EBD" w14:textId="77777777" w:rsidR="001C5B58" w:rsidRDefault="001C5B58">
            <w:pPr>
              <w:widowControl w:val="0"/>
              <w:spacing w:line="240" w:lineRule="auto"/>
              <w:rPr>
                <w:rFonts w:ascii="Times New Roman" w:eastAsia="Times New Roman" w:hAnsi="Times New Roman" w:cs="Times New Roman"/>
                <w:sz w:val="24"/>
                <w:szCs w:val="24"/>
              </w:rPr>
            </w:pPr>
          </w:p>
        </w:tc>
      </w:tr>
    </w:tbl>
    <w:p w14:paraId="740BD4B4" w14:textId="77777777" w:rsidR="001C5B58" w:rsidRDefault="001C5B58">
      <w:pPr>
        <w:shd w:val="clear" w:color="auto" w:fill="FFFFFF"/>
        <w:bidi/>
        <w:spacing w:line="360" w:lineRule="auto"/>
        <w:jc w:val="both"/>
        <w:rPr>
          <w:rFonts w:ascii="Times New Roman" w:eastAsia="Times New Roman" w:hAnsi="Times New Roman" w:cs="Times New Roman"/>
          <w:b/>
          <w:color w:val="222222"/>
          <w:sz w:val="24"/>
          <w:szCs w:val="24"/>
        </w:rPr>
      </w:pPr>
    </w:p>
    <w:p w14:paraId="04EBF20F" w14:textId="77777777" w:rsidR="001C5B58" w:rsidRDefault="00DE7A4A">
      <w:pPr>
        <w:numPr>
          <w:ilvl w:val="0"/>
          <w:numId w:val="3"/>
        </w:numPr>
        <w:shd w:val="clear" w:color="auto" w:fill="FFFFFF"/>
        <w:bidi/>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الممولين والشركاء(يرجى ذكر جميع الشراكات و الجهات المانحة السابقة والحالية)</w:t>
      </w:r>
    </w:p>
    <w:p w14:paraId="6AB1D5E1" w14:textId="77777777" w:rsidR="001C5B58" w:rsidRDefault="00DE7A4A">
      <w:pPr>
        <w:numPr>
          <w:ilvl w:val="0"/>
          <w:numId w:val="3"/>
        </w:numPr>
        <w:shd w:val="clear" w:color="auto" w:fill="FFFFFF"/>
        <w:bidi/>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tl/>
        </w:rPr>
        <w:t xml:space="preserve">الموظفين الرئيسيين المختارين للمشاركة </w:t>
      </w:r>
    </w:p>
    <w:p w14:paraId="43670DED" w14:textId="77777777" w:rsidR="001C5B58" w:rsidRDefault="001C5B58">
      <w:pPr>
        <w:ind w:left="1080"/>
        <w:rPr>
          <w:rFonts w:ascii="Times New Roman" w:eastAsia="Times New Roman" w:hAnsi="Times New Roman" w:cs="Times New Roman"/>
          <w:sz w:val="24"/>
          <w:szCs w:val="24"/>
        </w:rPr>
      </w:pPr>
    </w:p>
    <w:tbl>
      <w:tblPr>
        <w:tblStyle w:val="a1"/>
        <w:tblW w:w="9000" w:type="dxa"/>
        <w:tblBorders>
          <w:top w:val="nil"/>
          <w:left w:val="nil"/>
          <w:bottom w:val="nil"/>
          <w:right w:val="nil"/>
          <w:insideH w:val="nil"/>
          <w:insideV w:val="nil"/>
        </w:tblBorders>
        <w:tblLayout w:type="fixed"/>
        <w:tblLook w:val="0600" w:firstRow="0" w:lastRow="0" w:firstColumn="0" w:lastColumn="0" w:noHBand="1" w:noVBand="1"/>
      </w:tblPr>
      <w:tblGrid>
        <w:gridCol w:w="4485"/>
        <w:gridCol w:w="4515"/>
      </w:tblGrid>
      <w:tr w:rsidR="001C5B58" w14:paraId="287DF281" w14:textId="77777777">
        <w:trPr>
          <w:trHeight w:val="755"/>
        </w:trPr>
        <w:tc>
          <w:tcPr>
            <w:tcW w:w="4485"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638E1A3B" w14:textId="77777777" w:rsidR="001C5B58" w:rsidRDefault="00DE7A4A">
            <w:pPr>
              <w:bidi/>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tl/>
              </w:rPr>
              <w:t xml:space="preserve">الكفاءة و الخبرة في إدارة </w:t>
            </w:r>
            <w:r>
              <w:rPr>
                <w:rFonts w:ascii="Times New Roman" w:eastAsia="Times New Roman" w:hAnsi="Times New Roman" w:cs="Times New Roman"/>
                <w:color w:val="FFFFFF"/>
                <w:sz w:val="24"/>
                <w:szCs w:val="24"/>
                <w:rtl/>
              </w:rPr>
              <w:t xml:space="preserve">المشاريع </w:t>
            </w:r>
          </w:p>
        </w:tc>
        <w:tc>
          <w:tcPr>
            <w:tcW w:w="4515" w:type="dxa"/>
            <w:tcBorders>
              <w:top w:val="single" w:sz="8" w:space="0" w:color="000000"/>
              <w:left w:val="nil"/>
              <w:bottom w:val="single" w:sz="8" w:space="0" w:color="000000"/>
              <w:right w:val="single" w:sz="8" w:space="0" w:color="000000"/>
            </w:tcBorders>
            <w:shd w:val="clear" w:color="auto" w:fill="4472C4"/>
            <w:tcMar>
              <w:top w:w="100" w:type="dxa"/>
              <w:left w:w="100" w:type="dxa"/>
              <w:bottom w:w="100" w:type="dxa"/>
              <w:right w:w="100" w:type="dxa"/>
            </w:tcMar>
          </w:tcPr>
          <w:p w14:paraId="5D91412B" w14:textId="77777777" w:rsidR="001C5B58" w:rsidRDefault="00DE7A4A">
            <w:pPr>
              <w:bidi/>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tl/>
              </w:rPr>
              <w:t xml:space="preserve">الإسم، الوظيفة و المعلومات اللازمة للاتصال </w:t>
            </w:r>
          </w:p>
        </w:tc>
      </w:tr>
      <w:tr w:rsidR="001C5B58" w14:paraId="5972F114" w14:textId="77777777">
        <w:trPr>
          <w:trHeight w:val="485"/>
        </w:trPr>
        <w:tc>
          <w:tcPr>
            <w:tcW w:w="44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CCF737" w14:textId="77777777" w:rsidR="001C5B58" w:rsidRDefault="00DE7A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349CE0" w14:textId="77777777" w:rsidR="001C5B58" w:rsidRDefault="00DE7A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C5B58" w14:paraId="57D04BB6" w14:textId="77777777">
        <w:trPr>
          <w:trHeight w:val="485"/>
        </w:trPr>
        <w:tc>
          <w:tcPr>
            <w:tcW w:w="44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9976379" w14:textId="77777777" w:rsidR="001C5B58" w:rsidRDefault="00DE7A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FCFF3FF" w14:textId="77777777" w:rsidR="001C5B58" w:rsidRDefault="00DE7A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C5B58" w14:paraId="1D571127" w14:textId="77777777">
        <w:trPr>
          <w:trHeight w:val="485"/>
        </w:trPr>
        <w:tc>
          <w:tcPr>
            <w:tcW w:w="44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F5694B" w14:textId="77777777" w:rsidR="001C5B58" w:rsidRDefault="00DE7A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DD55CD5" w14:textId="77777777" w:rsidR="001C5B58" w:rsidRDefault="00DE7A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3039BA5E" w14:textId="77777777" w:rsidR="001C5B58" w:rsidRDefault="001C5B58">
      <w:pPr>
        <w:rPr>
          <w:rFonts w:ascii="Times New Roman" w:eastAsia="Times New Roman" w:hAnsi="Times New Roman" w:cs="Times New Roman"/>
          <w:sz w:val="24"/>
          <w:szCs w:val="24"/>
        </w:rPr>
      </w:pPr>
    </w:p>
    <w:p w14:paraId="31AF80A4" w14:textId="77777777" w:rsidR="001C5B58" w:rsidRDefault="001C5B58">
      <w:pPr>
        <w:shd w:val="clear" w:color="auto" w:fill="FFFFFF"/>
        <w:bidi/>
        <w:rPr>
          <w:rFonts w:ascii="Times New Roman" w:eastAsia="Times New Roman" w:hAnsi="Times New Roman" w:cs="Times New Roman"/>
          <w:color w:val="222222"/>
          <w:sz w:val="24"/>
          <w:szCs w:val="24"/>
        </w:rPr>
      </w:pPr>
    </w:p>
    <w:p w14:paraId="34E6DAE9" w14:textId="77777777" w:rsidR="001C5B58" w:rsidRDefault="001C5B58">
      <w:pPr>
        <w:shd w:val="clear" w:color="auto" w:fill="FFFFFF"/>
        <w:bidi/>
        <w:spacing w:line="360" w:lineRule="auto"/>
        <w:jc w:val="both"/>
        <w:rPr>
          <w:rFonts w:ascii="Times New Roman" w:eastAsia="Times New Roman" w:hAnsi="Times New Roman" w:cs="Times New Roman"/>
          <w:b/>
          <w:color w:val="222222"/>
          <w:sz w:val="24"/>
          <w:szCs w:val="24"/>
        </w:rPr>
      </w:pPr>
    </w:p>
    <w:p w14:paraId="1768F37D" w14:textId="77777777" w:rsidR="001C5B58" w:rsidRDefault="001C5B58">
      <w:pPr>
        <w:shd w:val="clear" w:color="auto" w:fill="FFFFFF"/>
        <w:bidi/>
        <w:spacing w:line="360" w:lineRule="auto"/>
        <w:jc w:val="both"/>
        <w:rPr>
          <w:rFonts w:ascii="Times New Roman" w:eastAsia="Times New Roman" w:hAnsi="Times New Roman" w:cs="Times New Roman"/>
          <w:b/>
          <w:color w:val="222222"/>
          <w:sz w:val="24"/>
          <w:szCs w:val="24"/>
        </w:rPr>
      </w:pPr>
    </w:p>
    <w:p w14:paraId="3051C9E5" w14:textId="77777777" w:rsidR="001C5B58" w:rsidRDefault="001C5B58">
      <w:pPr>
        <w:shd w:val="clear" w:color="auto" w:fill="FFFFFF"/>
        <w:bidi/>
        <w:spacing w:line="360" w:lineRule="auto"/>
        <w:rPr>
          <w:rFonts w:ascii="Times New Roman" w:eastAsia="Times New Roman" w:hAnsi="Times New Roman" w:cs="Times New Roman"/>
          <w:b/>
          <w:color w:val="222222"/>
          <w:sz w:val="24"/>
          <w:szCs w:val="24"/>
        </w:rPr>
      </w:pPr>
    </w:p>
    <w:p w14:paraId="4CBB149B" w14:textId="77777777" w:rsidR="001C5B58" w:rsidRDefault="001C5B58">
      <w:pPr>
        <w:bidi/>
        <w:spacing w:line="320" w:lineRule="auto"/>
        <w:rPr>
          <w:rFonts w:ascii="Times New Roman" w:eastAsia="Times New Roman" w:hAnsi="Times New Roman" w:cs="Times New Roman"/>
          <w:b/>
          <w:color w:val="222222"/>
          <w:sz w:val="36"/>
          <w:szCs w:val="36"/>
        </w:rPr>
      </w:pPr>
    </w:p>
    <w:p w14:paraId="401263E9" w14:textId="77777777" w:rsidR="001C5B58" w:rsidRDefault="001C5B58">
      <w:pPr>
        <w:bidi/>
        <w:rPr>
          <w:rFonts w:ascii="Times New Roman" w:eastAsia="Times New Roman" w:hAnsi="Times New Roman" w:cs="Times New Roman"/>
          <w:b/>
          <w:sz w:val="24"/>
          <w:szCs w:val="24"/>
        </w:rPr>
      </w:pPr>
    </w:p>
    <w:sectPr w:rsidR="001C5B5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3F15" w14:textId="77777777" w:rsidR="00DE7A4A" w:rsidRDefault="00DE7A4A">
      <w:pPr>
        <w:spacing w:line="240" w:lineRule="auto"/>
      </w:pPr>
      <w:r>
        <w:separator/>
      </w:r>
    </w:p>
  </w:endnote>
  <w:endnote w:type="continuationSeparator" w:id="0">
    <w:p w14:paraId="22452ABE" w14:textId="77777777" w:rsidR="00DE7A4A" w:rsidRDefault="00DE7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7BFCF" w14:textId="77777777" w:rsidR="00DE7A4A" w:rsidRDefault="00DE7A4A">
      <w:pPr>
        <w:spacing w:line="240" w:lineRule="auto"/>
      </w:pPr>
      <w:r>
        <w:separator/>
      </w:r>
    </w:p>
  </w:footnote>
  <w:footnote w:type="continuationSeparator" w:id="0">
    <w:p w14:paraId="3B6E59CA" w14:textId="77777777" w:rsidR="00DE7A4A" w:rsidRDefault="00DE7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14EC" w14:textId="77777777" w:rsidR="001C5B58" w:rsidRDefault="00DE7A4A">
    <w:pPr>
      <w:ind w:right="-720"/>
      <w:jc w:val="right"/>
    </w:pPr>
    <w:r>
      <w:rPr>
        <w:noProof/>
      </w:rPr>
      <w:drawing>
        <wp:inline distT="114300" distB="114300" distL="114300" distR="114300" wp14:anchorId="171F448E" wp14:editId="2595AD1E">
          <wp:extent cx="2190750" cy="80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0750" cy="800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59C"/>
    <w:multiLevelType w:val="multilevel"/>
    <w:tmpl w:val="BDE4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9B6369"/>
    <w:multiLevelType w:val="multilevel"/>
    <w:tmpl w:val="F490C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8964BD"/>
    <w:multiLevelType w:val="multilevel"/>
    <w:tmpl w:val="E16CA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123889"/>
    <w:multiLevelType w:val="multilevel"/>
    <w:tmpl w:val="18946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761BF9"/>
    <w:multiLevelType w:val="multilevel"/>
    <w:tmpl w:val="BD9EF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9E0F6F"/>
    <w:multiLevelType w:val="multilevel"/>
    <w:tmpl w:val="7E3EA0F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58"/>
    <w:rsid w:val="001C5B58"/>
    <w:rsid w:val="00381226"/>
    <w:rsid w:val="005A7519"/>
    <w:rsid w:val="00DE7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0F48"/>
  <w15:docId w15:val="{DEED1616-E07A-475F-850D-F4EDC93E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75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519"/>
    <w:rPr>
      <w:rFonts w:ascii="Segoe UI" w:hAnsi="Segoe UI" w:cs="Segoe UI"/>
      <w:sz w:val="18"/>
      <w:szCs w:val="18"/>
    </w:rPr>
  </w:style>
  <w:style w:type="character" w:styleId="Hyperlink">
    <w:name w:val="Hyperlink"/>
    <w:basedOn w:val="DefaultParagraphFont"/>
    <w:uiPriority w:val="99"/>
    <w:unhideWhenUsed/>
    <w:rsid w:val="005A7519"/>
    <w:rPr>
      <w:color w:val="0000FF" w:themeColor="hyperlink"/>
      <w:u w:val="single"/>
    </w:rPr>
  </w:style>
  <w:style w:type="character" w:styleId="UnresolvedMention">
    <w:name w:val="Unresolved Mention"/>
    <w:basedOn w:val="DefaultParagraphFont"/>
    <w:uiPriority w:val="99"/>
    <w:semiHidden/>
    <w:unhideWhenUsed/>
    <w:rsid w:val="005A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qudur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cp:lastModifiedBy>
  <cp:revision>6</cp:revision>
  <dcterms:created xsi:type="dcterms:W3CDTF">2020-06-23T11:12:00Z</dcterms:created>
  <dcterms:modified xsi:type="dcterms:W3CDTF">2020-06-23T11:21:00Z</dcterms:modified>
</cp:coreProperties>
</file>